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77BE">
      <w:pPr>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FTF模拟飞行挑战赛</w:t>
      </w:r>
      <w:bookmarkStart w:id="0" w:name="_GoBack"/>
      <w:bookmarkEnd w:id="0"/>
    </w:p>
    <w:p w14:paraId="30ED4902">
      <w:pPr>
        <w:jc w:val="center"/>
        <w:rPr>
          <w:rFonts w:hint="eastAsia" w:ascii="Calibri" w:hAnsi="Calibri" w:eastAsia="宋体" w:cs="Times New Roman"/>
          <w:sz w:val="32"/>
          <w:szCs w:val="32"/>
          <w:lang w:val="en-US" w:eastAsia="zh-CN"/>
        </w:rPr>
      </w:pPr>
    </w:p>
    <w:p w14:paraId="617B8D9C">
      <w:pPr>
        <w:numPr>
          <w:ilvl w:val="0"/>
          <w:numId w:val="1"/>
        </w:num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竞赛描述</w:t>
      </w:r>
    </w:p>
    <w:p w14:paraId="2644E7F0">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比赛为个人赛，分小学组、初中组、高中组竞赛及评分。选手需自备与竞赛仿真飞行系统匹配的模拟器完成任务挑战。</w:t>
      </w:r>
    </w:p>
    <w:p w14:paraId="17607956">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任务挑战为系统规划的仿真飞行及打击任务，场景为统一的室内运动场场景，选手按照系统指示完成任务挑战，每名选手2轮机会，每轮显示2分钟，系统自动评分，取最优的一轮成绩做为最终的竞赛成绩。</w:t>
      </w:r>
    </w:p>
    <w:p w14:paraId="065BB76A">
      <w:pPr>
        <w:keepNext/>
        <w:keepLines/>
        <w:widowControl w:val="0"/>
        <w:spacing w:before="40" w:beforeLines="0" w:beforeAutospacing="0" w:after="50" w:afterLines="0" w:afterAutospacing="0" w:line="240" w:lineRule="auto"/>
        <w:jc w:val="both"/>
        <w:outlineLvl w:val="3"/>
        <w:rPr>
          <w:rFonts w:hint="eastAsia" w:ascii="Arial" w:hAnsi="Arial" w:eastAsia="黑体" w:cs="Times New Roman"/>
          <w:b/>
          <w:kern w:val="2"/>
          <w:sz w:val="21"/>
          <w:szCs w:val="22"/>
          <w:lang w:val="en-US" w:eastAsia="zh-CN" w:bidi="ar-SA"/>
        </w:rPr>
      </w:pPr>
    </w:p>
    <w:p w14:paraId="107CB58A">
      <w:pPr>
        <w:numPr>
          <w:ilvl w:val="0"/>
          <w:numId w:val="0"/>
        </w:num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二、竞赛办法</w:t>
      </w:r>
    </w:p>
    <w:p w14:paraId="724DEF50">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1.选手根据竞赛秩序完成检录后携带相关竞赛设备到达竞赛场地，链接设备。</w:t>
      </w:r>
    </w:p>
    <w:p w14:paraId="348FF5B0">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2.根据自己飞行习惯完成模拟器的参数设置，包括垂直速度、水平速度、航向速度、灵敏度调整设置。竞赛场景为统一的运动场场景，场景不得更换。</w:t>
      </w:r>
    </w:p>
    <w:p w14:paraId="0B9F0442">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3.开始比赛前选择对应的年级组，输入姓名及编号（竞赛秩序或ID，根据裁判要求填写）。</w:t>
      </w:r>
    </w:p>
    <w:p w14:paraId="20CDA259">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4.准备结束后开始竞赛。</w:t>
      </w:r>
    </w:p>
    <w:p w14:paraId="1658E1F5">
      <w:pPr>
        <w:numPr>
          <w:ilvl w:val="0"/>
          <w:numId w:val="0"/>
        </w:numPr>
        <w:ind w:firstLine="56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5.竞赛完成报告裁判，裁判核对竞赛成绩。核对无误后选手及裁判确认签字，竞赛完成。</w:t>
      </w:r>
    </w:p>
    <w:p w14:paraId="723833C9">
      <w:pPr>
        <w:numPr>
          <w:ilvl w:val="0"/>
          <w:numId w:val="0"/>
        </w:num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三、成绩判定</w:t>
      </w:r>
    </w:p>
    <w:p w14:paraId="3F413F51">
      <w:pPr>
        <w:numPr>
          <w:ilvl w:val="0"/>
          <w:numId w:val="0"/>
        </w:numPr>
        <w:ind w:firstLine="560"/>
        <w:jc w:val="both"/>
        <w:rPr>
          <w:rFonts w:hint="eastAsia" w:ascii="宋体" w:hAnsi="宋体" w:eastAsia="宋体" w:cs="宋体"/>
          <w:b w:val="0"/>
          <w:bCs w:val="0"/>
          <w:sz w:val="28"/>
          <w:szCs w:val="28"/>
          <w:lang w:val="en-US" w:eastAsia="zh-CN"/>
        </w:rPr>
      </w:pPr>
      <w:r>
        <w:rPr>
          <w:rFonts w:hint="eastAsia" w:ascii="仿宋" w:hAnsi="仿宋" w:eastAsia="仿宋" w:cs="仿宋"/>
          <w:b w:val="0"/>
          <w:bCs w:val="0"/>
          <w:sz w:val="28"/>
          <w:szCs w:val="28"/>
          <w:lang w:val="en-US" w:eastAsia="zh-CN"/>
        </w:rPr>
        <w:t>竞赛成绩由系统自动判分，选手可在系统内看到自己本轮实时的竞赛成绩，系统评分原则参考如下：</w:t>
      </w:r>
    </w:p>
    <w:tbl>
      <w:tblPr>
        <w:tblStyle w:val="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14"/>
        <w:gridCol w:w="3837"/>
        <w:gridCol w:w="1464"/>
      </w:tblGrid>
      <w:tr w14:paraId="152A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19" w:type="dxa"/>
            <w:gridSpan w:val="4"/>
          </w:tcPr>
          <w:p w14:paraId="118C72E8">
            <w:pPr>
              <w:numPr>
                <w:ilvl w:val="0"/>
                <w:numId w:val="0"/>
              </w:num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bCs/>
                <w:sz w:val="28"/>
                <w:szCs w:val="28"/>
                <w:vertAlign w:val="baseline"/>
                <w:lang w:val="en-US" w:eastAsia="zh-CN"/>
              </w:rPr>
              <w:t>系统评分参考</w:t>
            </w:r>
          </w:p>
        </w:tc>
      </w:tr>
      <w:tr w14:paraId="2E2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719" w:type="dxa"/>
            <w:gridSpan w:val="4"/>
            <w:vAlign w:val="center"/>
          </w:tcPr>
          <w:p w14:paraId="52491064">
            <w:pPr>
              <w:numPr>
                <w:ilvl w:val="0"/>
                <w:numId w:val="0"/>
              </w:num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bCs w:val="0"/>
                <w:sz w:val="24"/>
                <w:szCs w:val="24"/>
              </w:rPr>
              <w:t>总成绩=120-比赛用时+目标打击分+着陆分-其它扣分</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最低分为0分</w:t>
            </w:r>
            <w:r>
              <w:rPr>
                <w:rFonts w:hint="eastAsia" w:ascii="仿宋" w:hAnsi="仿宋" w:eastAsia="仿宋" w:cs="仿宋"/>
                <w:b w:val="0"/>
                <w:bCs/>
                <w:sz w:val="24"/>
                <w:szCs w:val="24"/>
                <w:lang w:eastAsia="zh-CN"/>
              </w:rPr>
              <w:t>）</w:t>
            </w:r>
          </w:p>
        </w:tc>
      </w:tr>
      <w:tr w14:paraId="6EB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5451C59">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得分项</w:t>
            </w:r>
          </w:p>
        </w:tc>
        <w:tc>
          <w:tcPr>
            <w:tcW w:w="1714" w:type="dxa"/>
            <w:shd w:val="clear" w:color="auto" w:fill="auto"/>
            <w:vAlign w:val="center"/>
          </w:tcPr>
          <w:p w14:paraId="4D3CC8EB">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项目</w:t>
            </w:r>
          </w:p>
        </w:tc>
        <w:tc>
          <w:tcPr>
            <w:tcW w:w="3837" w:type="dxa"/>
            <w:shd w:val="clear" w:color="auto" w:fill="auto"/>
            <w:vAlign w:val="top"/>
          </w:tcPr>
          <w:p w14:paraId="48E3FECC">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描述</w:t>
            </w:r>
          </w:p>
        </w:tc>
        <w:tc>
          <w:tcPr>
            <w:tcW w:w="1464" w:type="dxa"/>
            <w:shd w:val="clear" w:color="auto" w:fill="auto"/>
            <w:vAlign w:val="top"/>
          </w:tcPr>
          <w:p w14:paraId="411FD885">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分值</w:t>
            </w:r>
          </w:p>
        </w:tc>
      </w:tr>
      <w:tr w14:paraId="51C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04" w:type="dxa"/>
            <w:vMerge w:val="continue"/>
            <w:vAlign w:val="center"/>
          </w:tcPr>
          <w:p w14:paraId="3BD3476C">
            <w:pPr>
              <w:numPr>
                <w:ilvl w:val="0"/>
                <w:numId w:val="0"/>
              </w:numPr>
              <w:jc w:val="center"/>
              <w:rPr>
                <w:rFonts w:hint="eastAsia" w:ascii="宋体" w:hAnsi="宋体" w:eastAsia="宋体" w:cs="宋体"/>
                <w:b/>
                <w:bCs/>
                <w:sz w:val="24"/>
                <w:szCs w:val="24"/>
                <w:vertAlign w:val="baseline"/>
                <w:lang w:val="en-US" w:eastAsia="zh-CN"/>
              </w:rPr>
            </w:pPr>
          </w:p>
        </w:tc>
        <w:tc>
          <w:tcPr>
            <w:tcW w:w="1714" w:type="dxa"/>
            <w:vAlign w:val="center"/>
          </w:tcPr>
          <w:p w14:paraId="18F2C03C">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比赛用时</w:t>
            </w:r>
          </w:p>
        </w:tc>
        <w:tc>
          <w:tcPr>
            <w:tcW w:w="5301" w:type="dxa"/>
            <w:gridSpan w:val="2"/>
          </w:tcPr>
          <w:p w14:paraId="0240B661">
            <w:pPr>
              <w:numPr>
                <w:ilvl w:val="0"/>
                <w:numId w:val="0"/>
              </w:numPr>
              <w:jc w:val="both"/>
              <w:rPr>
                <w:rFonts w:hint="eastAsia" w:ascii="宋体" w:hAnsi="宋体" w:eastAsia="宋体" w:cs="宋体"/>
                <w:bCs/>
                <w:sz w:val="24"/>
                <w:szCs w:val="24"/>
              </w:rPr>
            </w:pPr>
            <w:r>
              <w:rPr>
                <w:rFonts w:hint="eastAsia" w:ascii="宋体" w:hAnsi="宋体" w:eastAsia="宋体" w:cs="宋体"/>
                <w:bCs/>
                <w:sz w:val="24"/>
                <w:szCs w:val="24"/>
              </w:rPr>
              <w:t>比赛</w:t>
            </w:r>
            <w:r>
              <w:rPr>
                <w:rFonts w:hint="eastAsia" w:ascii="宋体" w:hAnsi="宋体" w:eastAsia="宋体" w:cs="宋体"/>
                <w:bCs/>
                <w:sz w:val="24"/>
                <w:szCs w:val="24"/>
                <w:lang w:val="en-US" w:eastAsia="zh-CN"/>
              </w:rPr>
              <w:t>限时</w:t>
            </w:r>
            <w:r>
              <w:rPr>
                <w:rFonts w:hint="eastAsia" w:ascii="宋体" w:hAnsi="宋体" w:eastAsia="宋体" w:cs="宋体"/>
                <w:bCs/>
                <w:sz w:val="24"/>
                <w:szCs w:val="24"/>
              </w:rPr>
              <w:t>为120秒，</w:t>
            </w:r>
            <w:r>
              <w:rPr>
                <w:rFonts w:hint="eastAsia" w:ascii="宋体" w:hAnsi="宋体" w:eastAsia="宋体" w:cs="宋体"/>
                <w:bCs/>
                <w:sz w:val="24"/>
                <w:szCs w:val="24"/>
                <w:lang w:val="en-US" w:eastAsia="zh-CN"/>
              </w:rPr>
              <w:t>任务</w:t>
            </w:r>
            <w:r>
              <w:rPr>
                <w:rFonts w:hint="eastAsia" w:ascii="宋体" w:hAnsi="宋体" w:eastAsia="宋体" w:cs="宋体"/>
                <w:bCs/>
                <w:sz w:val="24"/>
                <w:szCs w:val="24"/>
              </w:rPr>
              <w:t>用时精确到</w:t>
            </w:r>
            <w:r>
              <w:rPr>
                <w:rFonts w:hint="eastAsia" w:ascii="宋体" w:hAnsi="宋体" w:eastAsia="宋体" w:cs="宋体"/>
                <w:bCs/>
                <w:sz w:val="24"/>
                <w:szCs w:val="24"/>
                <w:lang w:val="en-US" w:eastAsia="zh-CN"/>
              </w:rPr>
              <w:t>毫</w:t>
            </w:r>
            <w:r>
              <w:rPr>
                <w:rFonts w:hint="eastAsia" w:ascii="宋体" w:hAnsi="宋体" w:eastAsia="宋体" w:cs="宋体"/>
                <w:bCs/>
                <w:sz w:val="24"/>
                <w:szCs w:val="24"/>
              </w:rPr>
              <w:t>秒，计分转化到秒。如参赛队员完赛用时为1′20″30，</w:t>
            </w:r>
            <w:r>
              <w:rPr>
                <w:rFonts w:hint="eastAsia" w:ascii="宋体" w:hAnsi="宋体" w:eastAsia="宋体" w:cs="宋体"/>
                <w:bCs/>
                <w:sz w:val="24"/>
                <w:szCs w:val="24"/>
                <w:lang w:val="en-US" w:eastAsia="zh-CN"/>
              </w:rPr>
              <w:t>比赛用时</w:t>
            </w:r>
            <w:r>
              <w:rPr>
                <w:rFonts w:hint="eastAsia" w:ascii="宋体" w:hAnsi="宋体" w:eastAsia="宋体" w:cs="宋体"/>
                <w:bCs/>
                <w:sz w:val="24"/>
                <w:szCs w:val="24"/>
              </w:rPr>
              <w:t>记为80.30。</w:t>
            </w:r>
          </w:p>
        </w:tc>
      </w:tr>
      <w:tr w14:paraId="4587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19DC0F4">
            <w:pPr>
              <w:numPr>
                <w:ilvl w:val="0"/>
                <w:numId w:val="0"/>
              </w:numPr>
              <w:jc w:val="center"/>
              <w:rPr>
                <w:rFonts w:hint="eastAsia" w:ascii="宋体" w:hAnsi="宋体" w:eastAsia="宋体" w:cs="宋体"/>
                <w:b/>
                <w:bCs/>
                <w:sz w:val="24"/>
                <w:szCs w:val="24"/>
                <w:vertAlign w:val="baseline"/>
                <w:lang w:val="en-US" w:eastAsia="zh-CN"/>
              </w:rPr>
            </w:pPr>
          </w:p>
        </w:tc>
        <w:tc>
          <w:tcPr>
            <w:tcW w:w="1714" w:type="dxa"/>
            <w:vAlign w:val="center"/>
          </w:tcPr>
          <w:p w14:paraId="102391E8">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降落分</w:t>
            </w:r>
          </w:p>
        </w:tc>
        <w:tc>
          <w:tcPr>
            <w:tcW w:w="3837" w:type="dxa"/>
            <w:shd w:val="clear" w:color="auto" w:fill="auto"/>
            <w:vAlign w:val="top"/>
          </w:tcPr>
          <w:p w14:paraId="3DEC6765">
            <w:pPr>
              <w:numPr>
                <w:ilvl w:val="0"/>
                <w:numId w:val="0"/>
              </w:numPr>
              <w:ind w:left="0" w:leftChars="0" w:firstLine="0" w:firstLineChars="0"/>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成功降落获得降落分，成功降落的标准为降落后脚架接触停机坪即为降落成功。</w:t>
            </w:r>
          </w:p>
        </w:tc>
        <w:tc>
          <w:tcPr>
            <w:tcW w:w="1464" w:type="dxa"/>
            <w:shd w:val="clear" w:color="auto" w:fill="auto"/>
            <w:vAlign w:val="center"/>
          </w:tcPr>
          <w:p w14:paraId="6221B3C7">
            <w:pPr>
              <w:numPr>
                <w:ilvl w:val="0"/>
                <w:numId w:val="0"/>
              </w:numPr>
              <w:ind w:left="0" w:leftChars="0" w:firstLine="0" w:firstLineChars="0"/>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满分40分</w:t>
            </w:r>
          </w:p>
        </w:tc>
      </w:tr>
      <w:tr w14:paraId="7E8A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C63DA0F">
            <w:pPr>
              <w:numPr>
                <w:ilvl w:val="0"/>
                <w:numId w:val="0"/>
              </w:numPr>
              <w:jc w:val="center"/>
              <w:rPr>
                <w:rFonts w:hint="eastAsia" w:ascii="宋体" w:hAnsi="宋体" w:eastAsia="宋体" w:cs="宋体"/>
                <w:b/>
                <w:bCs/>
                <w:sz w:val="24"/>
                <w:szCs w:val="24"/>
                <w:vertAlign w:val="baseline"/>
                <w:lang w:val="en-US" w:eastAsia="zh-CN"/>
              </w:rPr>
            </w:pPr>
          </w:p>
        </w:tc>
        <w:tc>
          <w:tcPr>
            <w:tcW w:w="1714" w:type="dxa"/>
            <w:vAlign w:val="center"/>
          </w:tcPr>
          <w:p w14:paraId="365B1572">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标靶打击</w:t>
            </w:r>
          </w:p>
        </w:tc>
        <w:tc>
          <w:tcPr>
            <w:tcW w:w="3837" w:type="dxa"/>
          </w:tcPr>
          <w:p w14:paraId="60C7B638">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成功打击正确的标靶</w:t>
            </w:r>
          </w:p>
        </w:tc>
        <w:tc>
          <w:tcPr>
            <w:tcW w:w="1464" w:type="dxa"/>
            <w:vAlign w:val="center"/>
          </w:tcPr>
          <w:p w14:paraId="4E888BC3">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30分/个</w:t>
            </w:r>
          </w:p>
        </w:tc>
      </w:tr>
      <w:tr w14:paraId="39AA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106CE963">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扣分项</w:t>
            </w:r>
          </w:p>
        </w:tc>
        <w:tc>
          <w:tcPr>
            <w:tcW w:w="1714" w:type="dxa"/>
            <w:shd w:val="clear" w:color="auto" w:fill="auto"/>
            <w:vAlign w:val="center"/>
          </w:tcPr>
          <w:p w14:paraId="325414EF">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项目</w:t>
            </w:r>
          </w:p>
        </w:tc>
        <w:tc>
          <w:tcPr>
            <w:tcW w:w="3837" w:type="dxa"/>
            <w:shd w:val="clear" w:color="auto" w:fill="auto"/>
            <w:vAlign w:val="top"/>
          </w:tcPr>
          <w:p w14:paraId="16F05FBC">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描述</w:t>
            </w:r>
          </w:p>
        </w:tc>
        <w:tc>
          <w:tcPr>
            <w:tcW w:w="1464" w:type="dxa"/>
            <w:shd w:val="clear" w:color="auto" w:fill="auto"/>
            <w:vAlign w:val="center"/>
          </w:tcPr>
          <w:p w14:paraId="017CD90F">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分值</w:t>
            </w:r>
          </w:p>
        </w:tc>
      </w:tr>
      <w:tr w14:paraId="5ACF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22B50BF">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2F6E2792">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抢飞</w:t>
            </w:r>
          </w:p>
        </w:tc>
        <w:tc>
          <w:tcPr>
            <w:tcW w:w="3837" w:type="dxa"/>
          </w:tcPr>
          <w:p w14:paraId="59B74FAE">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倒计时结束前提前飞行</w:t>
            </w:r>
          </w:p>
        </w:tc>
        <w:tc>
          <w:tcPr>
            <w:tcW w:w="1464" w:type="dxa"/>
            <w:vAlign w:val="center"/>
          </w:tcPr>
          <w:p w14:paraId="4CFD1B13">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-3分/次</w:t>
            </w:r>
          </w:p>
        </w:tc>
      </w:tr>
      <w:tr w14:paraId="41B7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09CF4CD">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33B22FAA">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触地</w:t>
            </w:r>
          </w:p>
        </w:tc>
        <w:tc>
          <w:tcPr>
            <w:tcW w:w="3837" w:type="dxa"/>
          </w:tcPr>
          <w:p w14:paraId="5A18CF1C">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越障飞行中触碰地面</w:t>
            </w:r>
          </w:p>
        </w:tc>
        <w:tc>
          <w:tcPr>
            <w:tcW w:w="1464" w:type="dxa"/>
            <w:vAlign w:val="center"/>
          </w:tcPr>
          <w:p w14:paraId="33A473BE">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-2分/次</w:t>
            </w:r>
          </w:p>
        </w:tc>
      </w:tr>
      <w:tr w14:paraId="0E83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F56748A">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74852D62">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触碰障碍物</w:t>
            </w:r>
          </w:p>
        </w:tc>
        <w:tc>
          <w:tcPr>
            <w:tcW w:w="3837" w:type="dxa"/>
          </w:tcPr>
          <w:p w14:paraId="61548CDF">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越障飞行中触碰障碍物</w:t>
            </w:r>
          </w:p>
        </w:tc>
        <w:tc>
          <w:tcPr>
            <w:tcW w:w="1464" w:type="dxa"/>
            <w:vAlign w:val="center"/>
          </w:tcPr>
          <w:p w14:paraId="0E730FB5">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-2分/次</w:t>
            </w:r>
          </w:p>
        </w:tc>
      </w:tr>
      <w:tr w14:paraId="05DE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B2DD4E1">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5C32485B">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遗漏障碍物</w:t>
            </w:r>
          </w:p>
        </w:tc>
        <w:tc>
          <w:tcPr>
            <w:tcW w:w="5301" w:type="dxa"/>
            <w:gridSpan w:val="2"/>
          </w:tcPr>
          <w:p w14:paraId="37D0879A">
            <w:pPr>
              <w:autoSpaceDE w:val="0"/>
              <w:autoSpaceDN w:val="0"/>
              <w:spacing w:line="240" w:lineRule="auto"/>
              <w:ind w:firstLine="480"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bidi="ar-SA"/>
              </w:rPr>
              <w:t>第一次一楼返回遗漏点重新穿越。第二次遗漏成绩扣4分并重新穿越，第三次扣6分并重新穿越，三次后仍然遗漏每次扣20分。</w:t>
            </w:r>
          </w:p>
        </w:tc>
      </w:tr>
      <w:tr w14:paraId="5548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51CC669">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242C56EE">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飞出比赛区域</w:t>
            </w:r>
          </w:p>
        </w:tc>
        <w:tc>
          <w:tcPr>
            <w:tcW w:w="3837" w:type="dxa"/>
          </w:tcPr>
          <w:p w14:paraId="1F5D472A">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飞行过程中未按既定航线飞行，飞出比赛区域</w:t>
            </w:r>
            <w:r>
              <w:rPr>
                <w:rFonts w:hint="eastAsia" w:ascii="宋体" w:hAnsi="宋体" w:eastAsia="宋体" w:cs="宋体"/>
                <w:sz w:val="24"/>
                <w:szCs w:val="24"/>
                <w:lang w:eastAsia="zh-CN"/>
              </w:rPr>
              <w:t>。</w:t>
            </w:r>
          </w:p>
        </w:tc>
        <w:tc>
          <w:tcPr>
            <w:tcW w:w="1464" w:type="dxa"/>
            <w:vAlign w:val="center"/>
          </w:tcPr>
          <w:p w14:paraId="36D8304A">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-5分/次</w:t>
            </w:r>
          </w:p>
        </w:tc>
      </w:tr>
      <w:tr w14:paraId="380D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44A474A">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236E9C72">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错误打击</w:t>
            </w:r>
          </w:p>
        </w:tc>
        <w:tc>
          <w:tcPr>
            <w:tcW w:w="3837" w:type="dxa"/>
          </w:tcPr>
          <w:p w14:paraId="576FA137">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错误打击标靶</w:t>
            </w:r>
          </w:p>
        </w:tc>
        <w:tc>
          <w:tcPr>
            <w:tcW w:w="1464" w:type="dxa"/>
            <w:vAlign w:val="center"/>
          </w:tcPr>
          <w:p w14:paraId="7F809308">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-10分/个</w:t>
            </w:r>
          </w:p>
        </w:tc>
      </w:tr>
      <w:tr w14:paraId="0875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48FE3D7">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4FE4BAE1">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降落扣分1</w:t>
            </w:r>
          </w:p>
        </w:tc>
        <w:tc>
          <w:tcPr>
            <w:tcW w:w="3837" w:type="dxa"/>
          </w:tcPr>
          <w:p w14:paraId="4C93F9A8">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降落后脚架超出停机坪</w:t>
            </w:r>
          </w:p>
        </w:tc>
        <w:tc>
          <w:tcPr>
            <w:tcW w:w="1464" w:type="dxa"/>
            <w:vAlign w:val="center"/>
          </w:tcPr>
          <w:p w14:paraId="7D35F81C">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-2分</w:t>
            </w:r>
          </w:p>
        </w:tc>
      </w:tr>
      <w:tr w14:paraId="36DD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7351899">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1A4F6ACF">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降落扣分2</w:t>
            </w:r>
          </w:p>
        </w:tc>
        <w:tc>
          <w:tcPr>
            <w:tcW w:w="3837" w:type="dxa"/>
          </w:tcPr>
          <w:p w14:paraId="42930AE7">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降落后无人机侧翻</w:t>
            </w:r>
          </w:p>
        </w:tc>
        <w:tc>
          <w:tcPr>
            <w:tcW w:w="1464" w:type="dxa"/>
            <w:vAlign w:val="center"/>
          </w:tcPr>
          <w:p w14:paraId="5EA1CDDB">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-5分</w:t>
            </w:r>
          </w:p>
        </w:tc>
      </w:tr>
      <w:tr w14:paraId="04B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1641AD78">
            <w:pPr>
              <w:numPr>
                <w:ilvl w:val="0"/>
                <w:numId w:val="0"/>
              </w:numPr>
              <w:jc w:val="center"/>
              <w:rPr>
                <w:rFonts w:hint="eastAsia" w:ascii="宋体" w:hAnsi="宋体" w:eastAsia="宋体" w:cs="宋体"/>
                <w:b w:val="0"/>
                <w:bCs w:val="0"/>
                <w:sz w:val="24"/>
                <w:szCs w:val="24"/>
                <w:vertAlign w:val="baseline"/>
                <w:lang w:val="en-US" w:eastAsia="zh-CN"/>
              </w:rPr>
            </w:pPr>
          </w:p>
        </w:tc>
        <w:tc>
          <w:tcPr>
            <w:tcW w:w="1714" w:type="dxa"/>
            <w:vAlign w:val="center"/>
          </w:tcPr>
          <w:p w14:paraId="140C8334">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降落扣分3</w:t>
            </w:r>
          </w:p>
        </w:tc>
        <w:tc>
          <w:tcPr>
            <w:tcW w:w="3837" w:type="dxa"/>
          </w:tcPr>
          <w:p w14:paraId="38F02F01">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降落后脚架既超出停机坪又发生侧翻。</w:t>
            </w:r>
          </w:p>
        </w:tc>
        <w:tc>
          <w:tcPr>
            <w:tcW w:w="1464" w:type="dxa"/>
            <w:vAlign w:val="center"/>
          </w:tcPr>
          <w:p w14:paraId="197740D6">
            <w:pPr>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-7分</w:t>
            </w:r>
          </w:p>
        </w:tc>
      </w:tr>
    </w:tbl>
    <w:p w14:paraId="4F7833B6">
      <w:pPr>
        <w:numPr>
          <w:ilvl w:val="0"/>
          <w:numId w:val="0"/>
        </w:numPr>
        <w:jc w:val="both"/>
        <w:rPr>
          <w:rFonts w:hint="eastAsia" w:ascii="微软雅黑" w:hAnsi="微软雅黑" w:eastAsia="微软雅黑" w:cs="微软雅黑"/>
          <w:b/>
          <w:bCs/>
          <w:sz w:val="28"/>
          <w:szCs w:val="28"/>
          <w:lang w:val="en-US" w:eastAsia="zh-CN"/>
        </w:rPr>
      </w:pPr>
    </w:p>
    <w:p w14:paraId="1ED0DB7D">
      <w:pPr>
        <w:numPr>
          <w:ilvl w:val="0"/>
          <w:numId w:val="0"/>
        </w:numPr>
        <w:jc w:val="both"/>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四、其他说明</w:t>
      </w:r>
    </w:p>
    <w:p w14:paraId="1C671BB8">
      <w:pPr>
        <w:keepNext/>
        <w:keepLines/>
        <w:widowControl w:val="0"/>
        <w:numPr>
          <w:ilvl w:val="0"/>
          <w:numId w:val="0"/>
        </w:numPr>
        <w:spacing w:before="40" w:beforeLines="0" w:beforeAutospacing="0" w:after="50" w:afterLines="0" w:afterAutospacing="0" w:line="240" w:lineRule="auto"/>
        <w:jc w:val="both"/>
        <w:outlineLvl w:val="3"/>
        <w:rPr>
          <w:rFonts w:hint="eastAsia" w:ascii="仿宋" w:hAnsi="仿宋" w:eastAsia="仿宋" w:cs="仿宋"/>
          <w:b w:val="0"/>
          <w:bCs/>
          <w:kern w:val="2"/>
          <w:sz w:val="28"/>
          <w:szCs w:val="28"/>
          <w:lang w:val="en-US" w:eastAsia="zh-CN" w:bidi="ar-SA"/>
        </w:rPr>
      </w:pPr>
      <w:r>
        <w:rPr>
          <w:rFonts w:hint="eastAsia" w:ascii="Arial" w:hAnsi="Arial" w:eastAsia="黑体" w:cs="Times New Roman"/>
          <w:b/>
          <w:kern w:val="2"/>
          <w:sz w:val="21"/>
          <w:szCs w:val="22"/>
          <w:lang w:val="en-US" w:eastAsia="zh-CN" w:bidi="ar-SA"/>
        </w:rPr>
        <w:t xml:space="preserve">     </w:t>
      </w:r>
      <w:r>
        <w:rPr>
          <w:rFonts w:hint="eastAsia" w:ascii="仿宋" w:hAnsi="仿宋" w:eastAsia="仿宋" w:cs="仿宋"/>
          <w:b/>
          <w:kern w:val="2"/>
          <w:sz w:val="28"/>
          <w:szCs w:val="28"/>
          <w:lang w:val="en-US" w:eastAsia="zh-CN" w:bidi="ar-SA"/>
        </w:rPr>
        <w:t xml:space="preserve"> </w:t>
      </w:r>
      <w:r>
        <w:rPr>
          <w:rFonts w:hint="eastAsia" w:ascii="仿宋" w:hAnsi="仿宋" w:eastAsia="仿宋" w:cs="仿宋"/>
          <w:b w:val="0"/>
          <w:bCs/>
          <w:kern w:val="2"/>
          <w:sz w:val="28"/>
          <w:szCs w:val="28"/>
          <w:lang w:val="en-US" w:eastAsia="zh-CN" w:bidi="ar-SA"/>
        </w:rPr>
        <w:t>1.为保障竞赛环境一致，竞赛所需要的电脑为组委会统一提供，选手无需携带电脑竞赛，竞赛期间不得更换选手电脑竞赛。</w:t>
      </w:r>
    </w:p>
    <w:p w14:paraId="0C506FE7">
      <w:pPr>
        <w:rPr>
          <w:rFonts w:hint="eastAsia" w:ascii="仿宋" w:hAnsi="仿宋" w:eastAsia="仿宋" w:cs="仿宋"/>
          <w:b w:val="0"/>
          <w:bCs/>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b w:val="0"/>
          <w:bCs/>
          <w:kern w:val="2"/>
          <w:sz w:val="28"/>
          <w:szCs w:val="28"/>
          <w:lang w:val="en-US" w:eastAsia="zh-CN" w:bidi="ar-SA"/>
        </w:rPr>
        <w:t>2.竞赛期间如出现故意干扰他人竞赛的，现场裁判有权取消相关选手竞赛资格，并取消对应指导教师评优资格。</w:t>
      </w:r>
    </w:p>
    <w:p w14:paraId="073D2FEA">
      <w:pPr>
        <w:keepNext/>
        <w:keepLines/>
        <w:widowControl w:val="0"/>
        <w:spacing w:before="40" w:beforeLines="0" w:beforeAutospacing="0" w:after="50" w:afterLines="0" w:afterAutospacing="0" w:line="240" w:lineRule="auto"/>
        <w:ind w:firstLine="560"/>
        <w:jc w:val="both"/>
        <w:outlineLvl w:val="3"/>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3.上述第2条提到的干扰形式包括但不限于在别人竞赛期间故意大声喧哗、肢体接触他人、诽谤或污蔑他人、不遵守现场秩序制造混乱、切断别人电脑电源、抢夺别人竞赛相关设备等。</w:t>
      </w:r>
    </w:p>
    <w:p w14:paraId="76DFCB73">
      <w:p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4.竞赛所需要的模拟器不得借用或串用，一经发现，取消对应选手竞赛成绩。</w:t>
      </w:r>
    </w:p>
    <w:p w14:paraId="02400D74">
      <w:pPr>
        <w:keepNext/>
        <w:keepLines/>
        <w:widowControl w:val="0"/>
        <w:spacing w:before="40" w:beforeLines="0" w:beforeAutospacing="0" w:after="50" w:afterLines="0" w:afterAutospacing="0" w:line="240" w:lineRule="auto"/>
        <w:ind w:firstLine="560" w:firstLineChars="200"/>
        <w:jc w:val="both"/>
        <w:outlineLvl w:val="3"/>
        <w:rPr>
          <w:rFonts w:hint="eastAsia" w:ascii="仿宋" w:hAnsi="仿宋" w:eastAsia="仿宋" w:cs="仿宋"/>
          <w:b/>
          <w:kern w:val="2"/>
          <w:sz w:val="28"/>
          <w:szCs w:val="28"/>
          <w:lang w:val="en-US" w:eastAsia="zh-CN" w:bidi="ar-SA"/>
        </w:rPr>
      </w:pPr>
      <w:r>
        <w:rPr>
          <w:rFonts w:hint="eastAsia" w:ascii="仿宋" w:hAnsi="仿宋" w:eastAsia="仿宋" w:cs="仿宋"/>
          <w:b w:val="0"/>
          <w:bCs/>
          <w:kern w:val="2"/>
          <w:sz w:val="28"/>
          <w:szCs w:val="28"/>
          <w:lang w:val="en-US" w:eastAsia="zh-CN" w:bidi="ar-SA"/>
        </w:rPr>
        <w:t>5.竞赛所有的电脑为统一调试且测试的，选手不得以配置比日常所用电脑配置低或性能不佳为由争取复赛或其他申请。</w:t>
      </w:r>
    </w:p>
    <w:p w14:paraId="18CDEA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9DB88"/>
    <w:multiLevelType w:val="singleLevel"/>
    <w:tmpl w:val="D069DB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9377B"/>
    <w:rsid w:val="2AC9377B"/>
    <w:rsid w:val="43A5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1102</Characters>
  <Lines>0</Lines>
  <Paragraphs>0</Paragraphs>
  <TotalTime>0</TotalTime>
  <ScaleCrop>false</ScaleCrop>
  <LinksUpToDate>false</LinksUpToDate>
  <CharactersWithSpaces>1114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2025-10-14T05:06:00Z</dcterms:created>
  <dc:creator>彭涛</dc:creator>
  <cp:lastModifiedBy>73tte0e6</cp:lastModifiedBy>
  <dcterms:modified xsi:type="dcterms:W3CDTF">2025-10-30T06:53:44Z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715F20DB65C94CC9B3EB6B7A8452A94E_13</vt:lpwstr>
  </property>
  <property fmtid="{D5CDD505-2E9C-101B-9397-08002B2CF9AE}" pid="4" name="KSOTemplateDocerSaveRecord">
    <vt:lpwstr>eyJoZGlkIjoiNThjZWUwY2VjYTA0MDg5MDM3ZTAzOGViYWM1ODM5YTIiLCJ1c2VySWQiOiIxNzU2ODE0MzEzIn0=</vt:lpwstr>
  </property>
</Properties>
</file>