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05AE6">
      <w:pPr>
        <w:ind w:left="0" w:leftChars="0" w:firstLine="0" w:firstLineChars="0"/>
        <w:rPr>
          <w:rFonts w:hint="eastAsia" w:ascii="宋体" w:hAnsi="宋体" w:eastAsia="宋体" w:cs="宋体"/>
          <w:b/>
          <w:bCs/>
          <w:szCs w:val="28"/>
          <w:highlight w:val="none"/>
        </w:rPr>
      </w:pPr>
      <w:r>
        <w:rPr>
          <w:rFonts w:hint="eastAsia" w:ascii="宋体" w:hAnsi="宋体" w:eastAsia="宋体" w:cs="宋体"/>
          <w:b/>
          <w:bCs/>
          <w:szCs w:val="28"/>
          <w:highlight w:val="none"/>
        </w:rPr>
        <w:t>附件：</w:t>
      </w:r>
    </w:p>
    <w:p w14:paraId="412116E1">
      <w:pPr>
        <w:bidi w:val="0"/>
        <w:rPr>
          <w:rFonts w:hint="eastAsia" w:ascii="宋体" w:hAnsi="宋体" w:eastAsia="宋体" w:cs="宋体"/>
          <w:highlight w:val="none"/>
        </w:rPr>
      </w:pPr>
    </w:p>
    <w:p w14:paraId="35C75C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28"/>
          <w:szCs w:val="22"/>
          <w:highlight w:val="none"/>
          <w:lang w:val="en-US" w:eastAsia="zh-CN"/>
        </w:rPr>
      </w:pPr>
      <w:r>
        <w:rPr>
          <w:rFonts w:hint="eastAsia" w:ascii="宋体" w:hAnsi="宋体" w:eastAsia="宋体" w:cs="宋体"/>
          <w:b/>
          <w:bCs/>
          <w:sz w:val="28"/>
          <w:szCs w:val="22"/>
          <w:highlight w:val="none"/>
          <w:lang w:val="en-US" w:eastAsia="zh-CN"/>
        </w:rPr>
        <w:t>法定代表人身份证明</w:t>
      </w:r>
      <w:bookmarkStart w:id="121" w:name="_GoBack"/>
      <w:bookmarkEnd w:id="121"/>
    </w:p>
    <w:p w14:paraId="3B5A0A28">
      <w:pPr>
        <w:spacing w:line="360" w:lineRule="auto"/>
        <w:rPr>
          <w:rFonts w:hint="eastAsia" w:ascii="宋体" w:hAnsi="宋体" w:eastAsia="宋体" w:cs="宋体"/>
          <w:sz w:val="28"/>
          <w:szCs w:val="28"/>
          <w:highlight w:val="none"/>
        </w:rPr>
      </w:pPr>
    </w:p>
    <w:p w14:paraId="1B51B2E0">
      <w:pPr>
        <w:bidi w:val="0"/>
        <w:ind w:left="0" w:leftChars="0" w:firstLine="0" w:firstLineChars="0"/>
        <w:rPr>
          <w:rFonts w:hint="eastAsia" w:ascii="宋体" w:hAnsi="宋体" w:eastAsia="宋体" w:cs="宋体"/>
          <w:b/>
          <w:bCs/>
          <w:color w:val="auto"/>
          <w:sz w:val="24"/>
          <w:szCs w:val="24"/>
          <w:highlight w:val="none"/>
          <w:lang w:eastAsia="zh-CN"/>
        </w:rPr>
      </w:pPr>
      <w:r>
        <w:rPr>
          <w:rFonts w:hint="eastAsia" w:cs="宋体"/>
          <w:b/>
          <w:bCs/>
          <w:color w:val="auto"/>
          <w:sz w:val="24"/>
          <w:szCs w:val="24"/>
          <w:highlight w:val="none"/>
          <w:lang w:val="en-US" w:eastAsia="zh-CN"/>
        </w:rPr>
        <w:t>赤峰市科学技术协会</w:t>
      </w:r>
      <w:r>
        <w:rPr>
          <w:rFonts w:hint="eastAsia" w:ascii="宋体" w:hAnsi="宋体" w:eastAsia="宋体" w:cs="宋体"/>
          <w:b/>
          <w:bCs/>
          <w:color w:val="auto"/>
          <w:sz w:val="24"/>
          <w:szCs w:val="24"/>
          <w:highlight w:val="none"/>
          <w:lang w:eastAsia="zh-CN"/>
        </w:rPr>
        <w:t>：</w:t>
      </w:r>
    </w:p>
    <w:p w14:paraId="2DB73483">
      <w:pPr>
        <w:bidi w:val="0"/>
        <w:rPr>
          <w:rFonts w:hint="eastAsia" w:ascii="宋体" w:hAnsi="宋体" w:eastAsia="宋体" w:cs="宋体"/>
          <w:highlight w:val="none"/>
          <w:lang w:eastAsia="zh-CN"/>
        </w:rPr>
      </w:pPr>
      <w:r>
        <w:rPr>
          <w:rFonts w:hint="eastAsia" w:ascii="宋体" w:hAnsi="宋体" w:eastAsia="宋体" w:cs="宋体"/>
          <w:highlight w:val="none"/>
          <w:lang w:eastAsia="zh-CN"/>
        </w:rPr>
        <w:t>姓名：</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性别：</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年龄：</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职务：</w:t>
      </w:r>
    </w:p>
    <w:p w14:paraId="7FA3EB5B">
      <w:pPr>
        <w:bidi w:val="0"/>
        <w:rPr>
          <w:rFonts w:hint="eastAsia" w:ascii="宋体" w:hAnsi="宋体" w:eastAsia="宋体" w:cs="宋体"/>
          <w:highlight w:val="none"/>
          <w:lang w:eastAsia="zh-CN"/>
        </w:rPr>
      </w:pPr>
      <w:r>
        <w:rPr>
          <w:rFonts w:hint="eastAsia" w:ascii="宋体" w:hAnsi="宋体" w:eastAsia="宋体" w:cs="宋体"/>
          <w:highlight w:val="none"/>
          <w:lang w:eastAsia="zh-CN"/>
        </w:rPr>
        <w:t>本人系</w:t>
      </w:r>
      <w:r>
        <w:rPr>
          <w:rFonts w:hint="eastAsia" w:ascii="宋体" w:hAnsi="宋体" w:eastAsia="宋体" w:cs="宋体"/>
          <w:highlight w:val="none"/>
          <w:u w:val="single"/>
          <w:lang w:eastAsia="zh-CN"/>
        </w:rPr>
        <w:t xml:space="preserve">   （</w:t>
      </w:r>
      <w:r>
        <w:rPr>
          <w:rFonts w:hint="eastAsia" w:ascii="宋体" w:hAnsi="宋体" w:eastAsia="宋体" w:cs="宋体"/>
          <w:highlight w:val="none"/>
          <w:u w:val="single"/>
          <w:lang w:val="en-US" w:eastAsia="zh-CN"/>
        </w:rPr>
        <w:t>供应商</w:t>
      </w:r>
      <w:r>
        <w:rPr>
          <w:rFonts w:hint="eastAsia" w:ascii="宋体" w:hAnsi="宋体" w:eastAsia="宋体" w:cs="宋体"/>
          <w:highlight w:val="none"/>
          <w:u w:val="single"/>
          <w:lang w:eastAsia="zh-CN"/>
        </w:rPr>
        <w:t xml:space="preserve">名称）  </w:t>
      </w:r>
      <w:r>
        <w:rPr>
          <w:rFonts w:hint="eastAsia" w:ascii="宋体" w:hAnsi="宋体" w:eastAsia="宋体" w:cs="宋体"/>
          <w:highlight w:val="none"/>
          <w:lang w:eastAsia="zh-CN"/>
        </w:rPr>
        <w:t>的法定代表人。</w:t>
      </w:r>
    </w:p>
    <w:p w14:paraId="22283185">
      <w:pPr>
        <w:bidi w:val="0"/>
        <w:rPr>
          <w:rFonts w:hint="eastAsia" w:ascii="宋体" w:hAnsi="宋体" w:eastAsia="宋体" w:cs="宋体"/>
          <w:highlight w:val="none"/>
          <w:lang w:eastAsia="zh-CN"/>
        </w:rPr>
      </w:pPr>
      <w:r>
        <w:rPr>
          <w:rFonts w:hint="eastAsia" w:ascii="宋体" w:hAnsi="宋体" w:eastAsia="宋体" w:cs="宋体"/>
          <w:highlight w:val="none"/>
          <w:lang w:eastAsia="zh-CN"/>
        </w:rPr>
        <w:t>特此证明。</w:t>
      </w:r>
    </w:p>
    <w:p w14:paraId="54C95291">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1661160</wp:posOffset>
                </wp:positionH>
                <wp:positionV relativeFrom="paragraph">
                  <wp:posOffset>268605</wp:posOffset>
                </wp:positionV>
                <wp:extent cx="2885440" cy="1905000"/>
                <wp:effectExtent l="4445" t="4445" r="5715" b="14605"/>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28900" cy="1905000"/>
                        </a:xfrm>
                        <a:prstGeom prst="rect">
                          <a:avLst/>
                        </a:prstGeom>
                        <a:solidFill>
                          <a:srgbClr val="FFFFFF"/>
                        </a:solidFill>
                        <a:ln w="9525">
                          <a:solidFill>
                            <a:srgbClr val="000000"/>
                          </a:solidFill>
                          <a:miter lim="200000"/>
                        </a:ln>
                        <a:effectLst/>
                      </wps:spPr>
                      <wps:txbx>
                        <w:txbxContent>
                          <w:p w14:paraId="1CDB59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eastAsia="黑体"/>
                                <w:sz w:val="28"/>
                                <w:szCs w:val="28"/>
                              </w:rPr>
                            </w:pPr>
                          </w:p>
                          <w:p w14:paraId="31318101">
                            <w:pPr>
                              <w:ind w:left="0" w:leftChars="0"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rPr>
                              <w:t>法定代表人身份证</w:t>
                            </w:r>
                          </w:p>
                          <w:p w14:paraId="15B7D6CD">
                            <w:pPr>
                              <w:ind w:left="0" w:leftChars="0" w:firstLine="0" w:firstLineChars="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扫描件或复印件（</w:t>
                            </w:r>
                            <w:r>
                              <w:rPr>
                                <w:rFonts w:hint="eastAsia" w:ascii="宋体" w:hAnsi="宋体" w:eastAsia="宋体" w:cs="宋体"/>
                                <w:b/>
                                <w:bCs/>
                                <w:sz w:val="32"/>
                                <w:szCs w:val="32"/>
                                <w:lang w:val="en-US" w:eastAsia="zh-CN"/>
                              </w:rPr>
                              <w:t>正反</w:t>
                            </w:r>
                            <w:r>
                              <w:rPr>
                                <w:rFonts w:hint="eastAsia" w:ascii="宋体" w:hAnsi="宋体" w:eastAsia="宋体" w:cs="宋体"/>
                                <w:b/>
                                <w:bCs/>
                                <w:sz w:val="32"/>
                                <w:szCs w:val="32"/>
                                <w:lang w:eastAsia="zh-CN"/>
                              </w:rPr>
                              <w:t>）</w:t>
                            </w:r>
                          </w:p>
                          <w:p w14:paraId="1CB940F4">
                            <w:pPr>
                              <w:ind w:left="0" w:leftChars="0" w:firstLine="0" w:firstLineChars="0"/>
                              <w:jc w:val="center"/>
                              <w:rPr>
                                <w:rFonts w:hint="eastAsia" w:ascii="宋体" w:hAnsi="宋体" w:eastAsia="宋体" w:cs="宋体"/>
                                <w:sz w:val="24"/>
                              </w:rPr>
                            </w:pPr>
                            <w:r>
                              <w:rPr>
                                <w:rFonts w:hint="eastAsia" w:ascii="宋体" w:hAnsi="宋体" w:eastAsia="宋体" w:cs="宋体"/>
                                <w:sz w:val="24"/>
                              </w:rPr>
                              <w:t>（本证件需直接扫描或复印</w:t>
                            </w:r>
                            <w:r>
                              <w:rPr>
                                <w:rFonts w:hint="eastAsia" w:ascii="宋体" w:hAnsi="宋体" w:eastAsia="宋体" w:cs="宋体"/>
                                <w:sz w:val="24"/>
                                <w:lang w:eastAsia="zh-CN"/>
                              </w:rPr>
                              <w:t>，</w:t>
                            </w:r>
                            <w:r>
                              <w:rPr>
                                <w:rFonts w:hint="eastAsia" w:ascii="宋体" w:hAnsi="宋体" w:eastAsia="宋体" w:cs="宋体"/>
                                <w:sz w:val="24"/>
                              </w:rPr>
                              <w:t>且身份证号码必须清晰</w:t>
                            </w:r>
                            <w:r>
                              <w:rPr>
                                <w:rFonts w:hint="eastAsia" w:ascii="宋体" w:hAnsi="宋体" w:eastAsia="宋体" w:cs="宋体"/>
                                <w:sz w:val="24"/>
                                <w:lang w:eastAsia="zh-CN"/>
                              </w:rPr>
                              <w:t>，</w:t>
                            </w:r>
                            <w:r>
                              <w:rPr>
                                <w:rFonts w:hint="eastAsia" w:ascii="宋体" w:hAnsi="宋体" w:eastAsia="宋体" w:cs="宋体"/>
                                <w:sz w:val="24"/>
                              </w:rPr>
                              <w:t>不允许粘贴）</w:t>
                            </w:r>
                          </w:p>
                          <w:p w14:paraId="11FDD8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rPr>
                            </w:pPr>
                          </w:p>
                          <w:p w14:paraId="1489BAD4">
                            <w:pPr>
                              <w:jc w:val="center"/>
                              <w:rPr>
                                <w:rFonts w:ascii="黑体" w:eastAsia="黑体"/>
                                <w:sz w:val="32"/>
                                <w:szCs w:val="32"/>
                              </w:rPr>
                            </w:pP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130.8pt;margin-top:21.15pt;height:150pt;width:227.2pt;z-index:251662336;mso-width-relative:page;mso-height-relative:page;" fillcolor="#FFFFFF" filled="t" stroked="t" coordsize="21600,21600" o:gfxdata="UEsDBAoAAAAAAIdO4kAAAAAAAAAAAAAAAAAEAAAAZHJzL1BLAwQUAAAACACHTuJA7K76zdoAAAAK&#10;AQAADwAAAGRycy9kb3ducmV2LnhtbE2PTU/DMAyG70j8h8hIXBBL27EOlboTAiHBJA6M7Z42Jq3W&#10;OF2TffDvyU7saPvR6+ctFyfbiwONvnOMkE4SEMSN0x0bhPX32/0jCB8Ua9U7JoRf8rCorq9KVWh3&#10;5C86rIIRMYR9oRDaEIZCSt+0ZJWfuIE43n7caFWI42ikHtUxhtteZkmSS6s6jh9aNdBLS812tbcI&#10;n7N3bXb1bvs60+vhY3Nnlu3yGfH2Jk2eQAQ6hX8YzvpRHaroVLs9ay96hCxP84giPGRTEBGYp3ks&#10;VyNMzxtZlfKyQvUHUEsDBBQAAAAIAIdO4kDchXj9SAIAAJYEAAAOAAAAZHJzL2Uyb0RvYy54bWyt&#10;VM1u2zAMvg/YOwi6r3aCpGuCOkWXosOA7gfo9gCKLMfCJFGjlNjdA2xvsNMuu++58hyj5LRNOwzo&#10;YT4Yokl9/PiR9OlZbw3bKgwaXMVHRyVnykmotVtX/NPHyxcnnIUoXC0MOFXxGxX42eL5s9POz9UY&#10;WjC1QkYgLsw7X/E2Rj8viiBbZUU4Aq8cORtAKyKZuC5qFB2hW1OMy/K46ABrjyBVCPT1YnDyPSI+&#10;BRCaRkt1AXJjlYsDKiojIpUUWu0DX2S2TaNkfN80QUVmKk6VxvymJHRepXexOBXzNQrfarmnIJ5C&#10;4VFNVmhHSe+gLkQUbIP6LyirJUKAJh5JsMVQSFaEqhiVj7S5boVXuRaSOvg70cP/g5Xvth+Q6bri&#10;U86csNTw3Y/vu5+/d7++sVGSp/NhTlHXnuJi/wp6GppcavBXID8H5mDZCrdW54jQtUrURC/fLA6u&#10;Djghgay6t1BTHrGJkIH6Bm3SjtRghE6tublrjeojk/RxfDw+mZXkkuQbzcppSQaxK8T89rrHEF8r&#10;sCwdKo7U+wwvtlchDqG3ISlbAKPrS21MNnC9WhpkW0FzcpmfPfqDMONYV/HZdDwdFPgnBLG7J/gA&#10;wupI62O0pZoOg4xLPFQe2T3fJF9SbNAu9qt+344V1DckJMIwzrTMdGgBv3LW0ShXPHzZCFScmTeO&#10;mjEbTSZp9rMxmb4ck4GHntWhRzhJUBWPnA3HZRz2ZeNRr1vKNLTfwTk1sNFZ2kR1YEUtSQaNa27O&#10;frXSPhzaOer+d7L4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yu+s3aAAAACgEAAA8AAAAAAAAA&#10;AQAgAAAAIgAAAGRycy9kb3ducmV2LnhtbFBLAQIUABQAAAAIAIdO4kDchXj9SAIAAJYEAAAOAAAA&#10;AAAAAAEAIAAAACkBAABkcnMvZTJvRG9jLnhtbFBLBQYAAAAABgAGAFkBAADjBQAAAAA=&#10;">
                <v:fill on="t" focussize="0,0"/>
                <v:stroke color="#000000" miterlimit="2" joinstyle="miter"/>
                <v:imagedata o:title=""/>
                <o:lock v:ext="edit" aspectratio="f"/>
                <v:textbox>
                  <w:txbxContent>
                    <w:p w14:paraId="1CDB59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eastAsia="黑体"/>
                          <w:sz w:val="28"/>
                          <w:szCs w:val="28"/>
                        </w:rPr>
                      </w:pPr>
                    </w:p>
                    <w:p w14:paraId="31318101">
                      <w:pPr>
                        <w:ind w:left="0" w:leftChars="0"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rPr>
                        <w:t>法定代表人身份证</w:t>
                      </w:r>
                    </w:p>
                    <w:p w14:paraId="15B7D6CD">
                      <w:pPr>
                        <w:ind w:left="0" w:leftChars="0" w:firstLine="0" w:firstLineChars="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扫描件或复印件（</w:t>
                      </w:r>
                      <w:r>
                        <w:rPr>
                          <w:rFonts w:hint="eastAsia" w:ascii="宋体" w:hAnsi="宋体" w:eastAsia="宋体" w:cs="宋体"/>
                          <w:b/>
                          <w:bCs/>
                          <w:sz w:val="32"/>
                          <w:szCs w:val="32"/>
                          <w:lang w:val="en-US" w:eastAsia="zh-CN"/>
                        </w:rPr>
                        <w:t>正反</w:t>
                      </w:r>
                      <w:r>
                        <w:rPr>
                          <w:rFonts w:hint="eastAsia" w:ascii="宋体" w:hAnsi="宋体" w:eastAsia="宋体" w:cs="宋体"/>
                          <w:b/>
                          <w:bCs/>
                          <w:sz w:val="32"/>
                          <w:szCs w:val="32"/>
                          <w:lang w:eastAsia="zh-CN"/>
                        </w:rPr>
                        <w:t>）</w:t>
                      </w:r>
                    </w:p>
                    <w:p w14:paraId="1CB940F4">
                      <w:pPr>
                        <w:ind w:left="0" w:leftChars="0" w:firstLine="0" w:firstLineChars="0"/>
                        <w:jc w:val="center"/>
                        <w:rPr>
                          <w:rFonts w:hint="eastAsia" w:ascii="宋体" w:hAnsi="宋体" w:eastAsia="宋体" w:cs="宋体"/>
                          <w:sz w:val="24"/>
                        </w:rPr>
                      </w:pPr>
                      <w:r>
                        <w:rPr>
                          <w:rFonts w:hint="eastAsia" w:ascii="宋体" w:hAnsi="宋体" w:eastAsia="宋体" w:cs="宋体"/>
                          <w:sz w:val="24"/>
                        </w:rPr>
                        <w:t>（本证件需直接扫描或复印</w:t>
                      </w:r>
                      <w:r>
                        <w:rPr>
                          <w:rFonts w:hint="eastAsia" w:ascii="宋体" w:hAnsi="宋体" w:eastAsia="宋体" w:cs="宋体"/>
                          <w:sz w:val="24"/>
                          <w:lang w:eastAsia="zh-CN"/>
                        </w:rPr>
                        <w:t>，</w:t>
                      </w:r>
                      <w:r>
                        <w:rPr>
                          <w:rFonts w:hint="eastAsia" w:ascii="宋体" w:hAnsi="宋体" w:eastAsia="宋体" w:cs="宋体"/>
                          <w:sz w:val="24"/>
                        </w:rPr>
                        <w:t>且身份证号码必须清晰</w:t>
                      </w:r>
                      <w:r>
                        <w:rPr>
                          <w:rFonts w:hint="eastAsia" w:ascii="宋体" w:hAnsi="宋体" w:eastAsia="宋体" w:cs="宋体"/>
                          <w:sz w:val="24"/>
                          <w:lang w:eastAsia="zh-CN"/>
                        </w:rPr>
                        <w:t>，</w:t>
                      </w:r>
                      <w:r>
                        <w:rPr>
                          <w:rFonts w:hint="eastAsia" w:ascii="宋体" w:hAnsi="宋体" w:eastAsia="宋体" w:cs="宋体"/>
                          <w:sz w:val="24"/>
                        </w:rPr>
                        <w:t>不允许粘贴）</w:t>
                      </w:r>
                    </w:p>
                    <w:p w14:paraId="11FDD8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rPr>
                      </w:pPr>
                    </w:p>
                    <w:p w14:paraId="1489BAD4">
                      <w:pPr>
                        <w:jc w:val="center"/>
                        <w:rPr>
                          <w:rFonts w:ascii="黑体" w:eastAsia="黑体"/>
                          <w:sz w:val="32"/>
                          <w:szCs w:val="32"/>
                        </w:rPr>
                      </w:pPr>
                    </w:p>
                  </w:txbxContent>
                </v:textbox>
              </v:shape>
            </w:pict>
          </mc:Fallback>
        </mc:AlternateContent>
      </w:r>
    </w:p>
    <w:p w14:paraId="0C2C92C0">
      <w:pPr>
        <w:spacing w:line="360" w:lineRule="auto"/>
        <w:ind w:firstLine="560" w:firstLineChars="200"/>
        <w:rPr>
          <w:rFonts w:hint="eastAsia" w:ascii="宋体" w:hAnsi="宋体" w:eastAsia="宋体" w:cs="宋体"/>
          <w:sz w:val="28"/>
          <w:szCs w:val="28"/>
          <w:highlight w:val="none"/>
        </w:rPr>
      </w:pPr>
    </w:p>
    <w:p w14:paraId="4F0218C5">
      <w:pPr>
        <w:spacing w:line="360" w:lineRule="auto"/>
        <w:ind w:firstLine="560" w:firstLineChars="200"/>
        <w:rPr>
          <w:rFonts w:hint="eastAsia" w:ascii="宋体" w:hAnsi="宋体" w:eastAsia="宋体" w:cs="宋体"/>
          <w:sz w:val="28"/>
          <w:szCs w:val="28"/>
          <w:highlight w:val="none"/>
        </w:rPr>
      </w:pPr>
    </w:p>
    <w:p w14:paraId="1F8B814F">
      <w:pPr>
        <w:spacing w:line="360" w:lineRule="auto"/>
        <w:ind w:firstLine="560" w:firstLineChars="200"/>
        <w:rPr>
          <w:rFonts w:hint="eastAsia" w:ascii="宋体" w:hAnsi="宋体" w:eastAsia="宋体" w:cs="宋体"/>
          <w:sz w:val="28"/>
          <w:szCs w:val="28"/>
          <w:highlight w:val="none"/>
        </w:rPr>
      </w:pPr>
    </w:p>
    <w:p w14:paraId="1AE7059E">
      <w:pPr>
        <w:spacing w:line="360" w:lineRule="auto"/>
        <w:jc w:val="center"/>
        <w:rPr>
          <w:rFonts w:hint="eastAsia" w:ascii="宋体" w:hAnsi="宋体" w:eastAsia="宋体" w:cs="宋体"/>
          <w:sz w:val="18"/>
          <w:szCs w:val="18"/>
          <w:highlight w:val="none"/>
        </w:rPr>
      </w:pPr>
    </w:p>
    <w:p w14:paraId="6B743958">
      <w:pPr>
        <w:spacing w:line="360" w:lineRule="auto"/>
        <w:ind w:firstLine="560" w:firstLineChars="200"/>
        <w:rPr>
          <w:rFonts w:hint="eastAsia" w:ascii="宋体" w:hAnsi="宋体" w:eastAsia="宋体" w:cs="宋体"/>
          <w:sz w:val="28"/>
          <w:szCs w:val="28"/>
          <w:highlight w:val="none"/>
        </w:rPr>
      </w:pPr>
    </w:p>
    <w:p w14:paraId="277D94AE">
      <w:pPr>
        <w:spacing w:line="360" w:lineRule="auto"/>
        <w:ind w:firstLine="560" w:firstLineChars="200"/>
        <w:rPr>
          <w:rFonts w:hint="eastAsia" w:ascii="宋体" w:hAnsi="宋体" w:eastAsia="宋体" w:cs="宋体"/>
          <w:sz w:val="28"/>
          <w:szCs w:val="28"/>
          <w:highlight w:val="none"/>
        </w:rPr>
      </w:pPr>
    </w:p>
    <w:p w14:paraId="270230EA">
      <w:pPr>
        <w:bidi w:val="0"/>
        <w:rPr>
          <w:rFonts w:hint="eastAsia" w:ascii="宋体" w:hAnsi="宋体" w:eastAsia="宋体" w:cs="宋体"/>
          <w:highlight w:val="none"/>
          <w:lang w:eastAsia="zh-CN"/>
        </w:rPr>
      </w:pPr>
      <w:r>
        <w:rPr>
          <w:rFonts w:hint="eastAsia" w:ascii="宋体" w:hAnsi="宋体" w:eastAsia="宋体" w:cs="宋体"/>
          <w:highlight w:val="none"/>
          <w:lang w:eastAsia="zh-CN"/>
        </w:rPr>
        <w:t>注：本身份证明需由供应商加盖单位公章</w:t>
      </w:r>
    </w:p>
    <w:p w14:paraId="0D7A9916">
      <w:pPr>
        <w:bidi w:val="0"/>
        <w:rPr>
          <w:rFonts w:hint="eastAsia" w:ascii="宋体" w:hAnsi="宋体" w:eastAsia="宋体" w:cs="宋体"/>
          <w:highlight w:val="none"/>
          <w:lang w:eastAsia="zh-CN"/>
        </w:rPr>
      </w:pPr>
    </w:p>
    <w:p w14:paraId="088B7B6D">
      <w:pPr>
        <w:bidi w:val="0"/>
        <w:rPr>
          <w:rFonts w:hint="eastAsia" w:ascii="宋体" w:hAnsi="宋体" w:eastAsia="宋体" w:cs="宋体"/>
          <w:highlight w:val="none"/>
          <w:lang w:eastAsia="zh-CN"/>
        </w:rPr>
      </w:pPr>
      <w:r>
        <w:rPr>
          <w:rFonts w:hint="eastAsia" w:ascii="宋体" w:hAnsi="宋体" w:eastAsia="宋体" w:cs="宋体"/>
          <w:highlight w:val="none"/>
          <w:lang w:eastAsia="zh-CN"/>
        </w:rPr>
        <w:t xml:space="preserve">供应商名称： </w:t>
      </w:r>
      <w:r>
        <w:rPr>
          <w:rFonts w:hint="eastAsia" w:cs="宋体"/>
          <w:highlight w:val="none"/>
          <w:lang w:val="en-US" w:eastAsia="zh-CN"/>
        </w:rPr>
        <w:t xml:space="preserve">    </w:t>
      </w:r>
      <w:r>
        <w:rPr>
          <w:rFonts w:hint="eastAsia" w:ascii="宋体" w:hAnsi="宋体" w:eastAsia="宋体" w:cs="宋体"/>
          <w:highlight w:val="none"/>
          <w:lang w:eastAsia="zh-CN"/>
        </w:rPr>
        <w:t>（加盖公章）</w:t>
      </w:r>
    </w:p>
    <w:p w14:paraId="0845CB6D">
      <w:pPr>
        <w:bidi w:val="0"/>
        <w:jc w:val="right"/>
        <w:rPr>
          <w:rFonts w:hint="eastAsia" w:ascii="宋体" w:hAnsi="宋体" w:eastAsia="宋体" w:cs="宋体"/>
          <w:highlight w:val="none"/>
          <w:lang w:eastAsia="zh-CN"/>
        </w:rPr>
      </w:pPr>
      <w:r>
        <w:rPr>
          <w:rFonts w:hint="eastAsia" w:ascii="宋体" w:hAnsi="宋体" w:eastAsia="宋体" w:cs="宋体"/>
          <w:highlight w:val="none"/>
          <w:lang w:eastAsia="zh-CN"/>
        </w:rPr>
        <w:t>年   月   日</w:t>
      </w:r>
    </w:p>
    <w:p w14:paraId="5794DD78">
      <w:pPr>
        <w:bidi w:val="0"/>
        <w:jc w:val="right"/>
        <w:rPr>
          <w:rFonts w:hint="eastAsia" w:ascii="宋体" w:hAnsi="宋体" w:eastAsia="宋体" w:cs="宋体"/>
          <w:highlight w:val="none"/>
          <w:lang w:eastAsia="zh-CN"/>
        </w:rPr>
        <w:sectPr>
          <w:pgSz w:w="11906" w:h="16838"/>
          <w:pgMar w:top="1383" w:right="1080" w:bottom="1383" w:left="1080" w:header="851" w:footer="992" w:gutter="0"/>
          <w:pgNumType w:fmt="decimal"/>
          <w:cols w:space="720" w:num="1"/>
          <w:docGrid w:type="lines" w:linePitch="312" w:charSpace="0"/>
        </w:sectPr>
      </w:pPr>
    </w:p>
    <w:p w14:paraId="11BB2601">
      <w:pPr>
        <w:ind w:left="0" w:leftChars="0" w:firstLine="0" w:firstLineChars="0"/>
        <w:rPr>
          <w:rFonts w:hint="eastAsia" w:ascii="宋体" w:hAnsi="宋体" w:eastAsia="宋体" w:cs="宋体"/>
          <w:b/>
          <w:bCs/>
          <w:szCs w:val="28"/>
          <w:highlight w:val="none"/>
        </w:rPr>
      </w:pPr>
      <w:r>
        <w:rPr>
          <w:rFonts w:hint="eastAsia" w:ascii="宋体" w:hAnsi="宋体" w:eastAsia="宋体" w:cs="宋体"/>
          <w:b/>
          <w:bCs/>
          <w:szCs w:val="28"/>
          <w:highlight w:val="none"/>
        </w:rPr>
        <w:t>附件：</w:t>
      </w:r>
    </w:p>
    <w:p w14:paraId="519939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highlight w:val="none"/>
        </w:rPr>
      </w:pPr>
      <w:r>
        <w:rPr>
          <w:rFonts w:hint="eastAsia" w:ascii="宋体" w:hAnsi="宋体" w:eastAsia="宋体" w:cs="宋体"/>
          <w:b/>
          <w:bCs/>
          <w:sz w:val="28"/>
          <w:szCs w:val="22"/>
          <w:highlight w:val="none"/>
          <w:lang w:val="en-US" w:eastAsia="zh-CN"/>
        </w:rPr>
        <w:t>授权委托书</w:t>
      </w:r>
    </w:p>
    <w:p w14:paraId="670041E1">
      <w:pPr>
        <w:bidi w:val="0"/>
        <w:ind w:left="0" w:leftChars="0" w:firstLine="0" w:firstLineChars="0"/>
        <w:rPr>
          <w:rFonts w:hint="eastAsia" w:ascii="宋体" w:hAnsi="宋体" w:eastAsia="宋体" w:cs="宋体"/>
          <w:highlight w:val="none"/>
        </w:rPr>
      </w:pPr>
      <w:r>
        <w:rPr>
          <w:rFonts w:hint="eastAsia" w:cs="宋体"/>
          <w:b/>
          <w:bCs/>
          <w:color w:val="auto"/>
          <w:sz w:val="24"/>
          <w:szCs w:val="24"/>
          <w:highlight w:val="none"/>
          <w:lang w:val="en-US" w:eastAsia="zh-CN"/>
        </w:rPr>
        <w:t>赤峰市科学技术协会</w:t>
      </w:r>
      <w:r>
        <w:rPr>
          <w:rFonts w:hint="eastAsia" w:ascii="宋体" w:hAnsi="宋体" w:eastAsia="宋体" w:cs="宋体"/>
          <w:b/>
          <w:bCs/>
          <w:color w:val="auto"/>
          <w:sz w:val="24"/>
          <w:szCs w:val="24"/>
          <w:highlight w:val="none"/>
          <w:lang w:eastAsia="zh-CN"/>
        </w:rPr>
        <w:t>：</w:t>
      </w:r>
    </w:p>
    <w:p w14:paraId="340D02A1">
      <w:pPr>
        <w:bidi w:val="0"/>
        <w:rPr>
          <w:rFonts w:hint="eastAsia" w:ascii="宋体" w:hAnsi="宋体" w:eastAsia="宋体" w:cs="宋体"/>
          <w:highlight w:val="none"/>
          <w:u w:val="none"/>
          <w:lang w:val="en-US" w:eastAsia="zh-CN"/>
        </w:rPr>
      </w:pPr>
      <w:r>
        <w:rPr>
          <w:rFonts w:hint="eastAsia" w:ascii="宋体" w:hAnsi="宋体" w:eastAsia="宋体" w:cs="宋体"/>
          <w:highlight w:val="none"/>
          <w:lang w:val="en-US" w:eastAsia="zh-CN"/>
        </w:rPr>
        <w:t>本人</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none"/>
          <w:lang w:val="en-US" w:eastAsia="zh-CN"/>
        </w:rPr>
        <w:t>（姓名）系</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none"/>
          <w:lang w:val="en-US" w:eastAsia="zh-CN"/>
        </w:rPr>
        <w:t>（供应商名称）的法定代表人，现委托</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none"/>
        </w:rPr>
        <w:t>（姓名）</w:t>
      </w:r>
      <w:r>
        <w:rPr>
          <w:rFonts w:hint="eastAsia" w:ascii="宋体" w:hAnsi="宋体" w:eastAsia="宋体" w:cs="宋体"/>
          <w:highlight w:val="none"/>
          <w:u w:val="none"/>
          <w:lang w:val="en-US" w:eastAsia="zh-CN"/>
        </w:rPr>
        <w:t>为我方代理人，</w:t>
      </w:r>
      <w:r>
        <w:rPr>
          <w:rFonts w:hint="eastAsia" w:ascii="宋体" w:hAnsi="宋体" w:eastAsia="宋体" w:cs="宋体"/>
          <w:highlight w:val="none"/>
        </w:rPr>
        <w:t>参加</w:t>
      </w:r>
      <w:r>
        <w:rPr>
          <w:rFonts w:hint="eastAsia" w:ascii="宋体" w:hAnsi="宋体" w:eastAsia="宋体" w:cs="宋体"/>
          <w:highlight w:val="none"/>
          <w:lang w:val="en-US" w:eastAsia="zh-CN"/>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eastAsia="zh-CN"/>
        </w:rPr>
        <w:t>（</w:t>
      </w:r>
      <w:r>
        <w:rPr>
          <w:rFonts w:hint="eastAsia" w:ascii="宋体" w:hAnsi="宋体" w:eastAsia="宋体" w:cs="宋体"/>
          <w:highlight w:val="none"/>
          <w:lang w:val="en-US" w:eastAsia="zh-CN"/>
        </w:rPr>
        <w:t>项目名称</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的采购活动，</w:t>
      </w:r>
      <w:r>
        <w:rPr>
          <w:rFonts w:hint="eastAsia" w:ascii="宋体" w:hAnsi="宋体" w:eastAsia="宋体" w:cs="宋体"/>
          <w:highlight w:val="none"/>
          <w:u w:val="none"/>
        </w:rPr>
        <w:t>项目编号</w:t>
      </w:r>
      <w:r>
        <w:rPr>
          <w:rFonts w:hint="eastAsia" w:ascii="宋体" w:hAnsi="宋体" w:eastAsia="宋体" w:cs="宋体"/>
          <w:highlight w:val="none"/>
          <w:u w:val="none"/>
          <w:lang w:eastAsia="zh-CN"/>
        </w:rPr>
        <w:t>：</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none"/>
          <w:lang w:val="en-US" w:eastAsia="zh-CN"/>
        </w:rPr>
        <w:t>。 代理人根据授权，以我方名义办理获取竞争性磋商文件的相关事宜、签署、澄清确认、递交、撤回、修改磋商项目响应文件、签订合同和处理有关事宜，其法律后果由我方承担。</w:t>
      </w:r>
    </w:p>
    <w:p w14:paraId="0D142383">
      <w:pPr>
        <w:bidi w:val="0"/>
        <w:rPr>
          <w:rFonts w:hint="eastAsia" w:ascii="宋体" w:hAnsi="宋体" w:eastAsia="宋体" w:cs="宋体"/>
          <w:highlight w:val="none"/>
          <w:u w:val="none"/>
          <w:lang w:val="en-US" w:eastAsia="zh-CN"/>
        </w:rPr>
      </w:pPr>
      <w:r>
        <w:rPr>
          <w:rFonts w:hint="eastAsia" w:ascii="宋体" w:hAnsi="宋体" w:eastAsia="宋体" w:cs="宋体"/>
          <w:highlight w:val="none"/>
          <w:u w:val="none"/>
          <w:lang w:val="en-US" w:eastAsia="zh-CN"/>
        </w:rPr>
        <w:t>委托期限：</w:t>
      </w:r>
      <w:r>
        <w:rPr>
          <w:rFonts w:hint="eastAsia" w:cs="宋体"/>
          <w:highlight w:val="none"/>
          <w:u w:val="single"/>
          <w:lang w:val="en-US" w:eastAsia="zh-CN"/>
        </w:rPr>
        <w:t xml:space="preserve">          </w:t>
      </w:r>
      <w:r>
        <w:rPr>
          <w:rFonts w:hint="eastAsia" w:ascii="宋体" w:hAnsi="宋体" w:eastAsia="宋体" w:cs="宋体"/>
          <w:highlight w:val="none"/>
          <w:u w:val="none"/>
          <w:lang w:val="en-US" w:eastAsia="zh-CN"/>
        </w:rPr>
        <w:t>。</w:t>
      </w:r>
    </w:p>
    <w:p w14:paraId="584E36F8">
      <w:pPr>
        <w:bidi w:val="0"/>
        <w:rPr>
          <w:rFonts w:hint="eastAsia" w:cs="宋体"/>
          <w:highlight w:val="none"/>
          <w:u w:val="none"/>
          <w:lang w:val="en-US" w:eastAsia="zh-CN"/>
        </w:rPr>
      </w:pPr>
      <w:r>
        <w:rPr>
          <w:rFonts w:hint="eastAsia" w:ascii="宋体" w:hAnsi="宋体" w:eastAsia="宋体" w:cs="宋体"/>
          <w:highlight w:val="none"/>
          <w:u w:val="none"/>
          <w:lang w:val="en-US" w:eastAsia="zh-CN"/>
        </w:rPr>
        <w:t>代理人无转委托权</w:t>
      </w:r>
    </w:p>
    <w:p w14:paraId="48987AB6">
      <w:pPr>
        <w:bidi w:val="0"/>
        <w:rPr>
          <w:rFonts w:hint="eastAsia" w:ascii="宋体" w:hAnsi="宋体" w:eastAsia="宋体" w:cs="宋体"/>
          <w:highlight w:val="none"/>
          <w:lang w:val="en-US" w:eastAsia="zh-CN"/>
        </w:rPr>
      </w:pPr>
      <w:r>
        <w:rPr>
          <w:rFonts w:hint="eastAsia" w:ascii="宋体" w:hAnsi="宋体" w:eastAsia="宋体" w:cs="宋体"/>
          <w:highlight w:val="none"/>
        </w:rPr>
        <w:t>特此委托。</w:t>
      </w:r>
    </w:p>
    <w:p w14:paraId="25E3FD5B">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486410</wp:posOffset>
                </wp:positionH>
                <wp:positionV relativeFrom="paragraph">
                  <wp:posOffset>140335</wp:posOffset>
                </wp:positionV>
                <wp:extent cx="2694940" cy="1784350"/>
                <wp:effectExtent l="4445" t="4445" r="5715" b="2095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628900" cy="1905000"/>
                        </a:xfrm>
                        <a:prstGeom prst="rect">
                          <a:avLst/>
                        </a:prstGeom>
                        <a:solidFill>
                          <a:srgbClr val="FFFFFF"/>
                        </a:solidFill>
                        <a:ln w="9525">
                          <a:solidFill>
                            <a:srgbClr val="000000"/>
                          </a:solidFill>
                          <a:miter lim="200000"/>
                        </a:ln>
                        <a:effectLst/>
                      </wps:spPr>
                      <wps:txbx>
                        <w:txbxContent>
                          <w:p w14:paraId="44CF187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eastAsia="黑体"/>
                                <w:sz w:val="32"/>
                                <w:szCs w:val="32"/>
                              </w:rPr>
                            </w:pPr>
                          </w:p>
                          <w:p w14:paraId="21C8C6F0">
                            <w:pPr>
                              <w:ind w:left="0" w:leftChars="0" w:firstLine="0" w:firstLineChars="0"/>
                              <w:jc w:val="center"/>
                              <w:rPr>
                                <w:rFonts w:hint="eastAsia" w:ascii="宋体" w:hAnsi="宋体" w:eastAsia="宋体" w:cs="宋体"/>
                                <w:b/>
                                <w:bCs/>
                                <w:sz w:val="32"/>
                                <w:szCs w:val="32"/>
                                <w:lang w:eastAsia="zh-CN"/>
                              </w:rPr>
                            </w:pPr>
                            <w:r>
                              <w:rPr>
                                <w:rFonts w:hint="eastAsia" w:ascii="宋体" w:hAnsi="宋体" w:eastAsia="宋体" w:cs="宋体"/>
                                <w:b/>
                                <w:bCs/>
                                <w:sz w:val="32"/>
                                <w:szCs w:val="32"/>
                              </w:rPr>
                              <w:t>法定代表人身份证</w:t>
                            </w:r>
                            <w:r>
                              <w:rPr>
                                <w:rFonts w:hint="eastAsia" w:ascii="宋体" w:hAnsi="宋体" w:eastAsia="宋体" w:cs="宋体"/>
                                <w:b/>
                                <w:bCs/>
                                <w:sz w:val="32"/>
                                <w:szCs w:val="32"/>
                                <w:lang w:eastAsia="zh-CN"/>
                              </w:rPr>
                              <w:t>扫</w:t>
                            </w:r>
                          </w:p>
                          <w:p w14:paraId="171EF752">
                            <w:pPr>
                              <w:ind w:left="0" w:leftChars="0" w:firstLine="0" w:firstLineChars="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描件或复印件（</w:t>
                            </w:r>
                            <w:r>
                              <w:rPr>
                                <w:rFonts w:hint="eastAsia" w:ascii="宋体" w:hAnsi="宋体" w:eastAsia="宋体" w:cs="宋体"/>
                                <w:b/>
                                <w:bCs/>
                                <w:sz w:val="32"/>
                                <w:szCs w:val="32"/>
                                <w:lang w:val="en-US" w:eastAsia="zh-CN"/>
                              </w:rPr>
                              <w:t>正反</w:t>
                            </w:r>
                            <w:r>
                              <w:rPr>
                                <w:rFonts w:hint="eastAsia" w:ascii="宋体" w:hAnsi="宋体" w:eastAsia="宋体" w:cs="宋体"/>
                                <w:b/>
                                <w:bCs/>
                                <w:sz w:val="32"/>
                                <w:szCs w:val="32"/>
                                <w:lang w:eastAsia="zh-CN"/>
                              </w:rPr>
                              <w:t>）</w:t>
                            </w:r>
                          </w:p>
                          <w:p w14:paraId="3F59F4CD">
                            <w:pPr>
                              <w:ind w:left="0" w:leftChars="0" w:firstLine="0" w:firstLineChars="0"/>
                              <w:jc w:val="center"/>
                              <w:rPr>
                                <w:rFonts w:ascii="黑体" w:eastAsia="黑体"/>
                                <w:sz w:val="32"/>
                                <w:szCs w:val="32"/>
                              </w:rPr>
                            </w:pPr>
                            <w:r>
                              <w:rPr>
                                <w:rFonts w:hint="eastAsia" w:ascii="宋体" w:hAnsi="宋体" w:eastAsia="宋体" w:cs="宋体"/>
                                <w:sz w:val="24"/>
                              </w:rPr>
                              <w:t>（本证件需直接扫描或复印</w:t>
                            </w:r>
                            <w:r>
                              <w:rPr>
                                <w:rFonts w:hint="eastAsia" w:ascii="宋体" w:hAnsi="宋体" w:eastAsia="宋体" w:cs="宋体"/>
                                <w:sz w:val="24"/>
                                <w:lang w:eastAsia="zh-CN"/>
                              </w:rPr>
                              <w:t>，</w:t>
                            </w:r>
                            <w:r>
                              <w:rPr>
                                <w:rFonts w:hint="eastAsia" w:ascii="宋体" w:hAnsi="宋体" w:eastAsia="宋体" w:cs="宋体"/>
                                <w:sz w:val="24"/>
                              </w:rPr>
                              <w:t>且身份证号码必须清晰</w:t>
                            </w:r>
                            <w:r>
                              <w:rPr>
                                <w:rFonts w:hint="eastAsia" w:ascii="宋体" w:hAnsi="宋体" w:eastAsia="宋体" w:cs="宋体"/>
                                <w:sz w:val="24"/>
                                <w:lang w:eastAsia="zh-CN"/>
                              </w:rPr>
                              <w:t>，</w:t>
                            </w:r>
                            <w:r>
                              <w:rPr>
                                <w:rFonts w:hint="eastAsia" w:ascii="宋体" w:hAnsi="宋体" w:eastAsia="宋体" w:cs="宋体"/>
                                <w:sz w:val="24"/>
                              </w:rPr>
                              <w:t>不允许粘贴）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8.3pt;margin-top:11.05pt;height:140.5pt;width:212.2pt;z-index:251661312;mso-width-relative:page;mso-height-relative:page;" fillcolor="#FFFFFF" filled="t" stroked="t" coordsize="21600,21600" o:gfxdata="UEsDBAoAAAAAAIdO4kAAAAAAAAAAAAAAAAAEAAAAZHJzL1BLAwQUAAAACACHTuJAbQMPeNkAAAAJ&#10;AQAADwAAAGRycy9kb3ducmV2LnhtbE2PzU7DMBCE70i8g7VIXFBrJ1UCCtlUCIQElXqgtHcnNnbU&#10;eJ3G7g9vjznBcTSjmW/q5cUN7KSn0HtCyOYCmKbOq54MwvbzdfYALERJSg6eNMK3DrBsrq9qWSl/&#10;pg992kTDUgmFSiLYGMeK89BZ7WSY+1FT8r785GRMcjJcTfKcyt3AcyFK7mRPacHKUT9b3e03R4ew&#10;Lt6UObSH/UuhtuP77s6s7OoJ8fYmE4/Aor7EvzD84id0aBJT64+kAhsQ7ssyJRHyPAOW/EJk6VuL&#10;sBCLDHhT8/8Pmh9QSwMEFAAAAAgAh07iQFxuVQ1HAgAAlgQAAA4AAABkcnMvZTJvRG9jLnhtbK1U&#10;zW7bMAy+D9g7CLqvdoKmbYI6Rdeiw4DuB+j2AIosx8IkUaOU2N0DbG/Q0y6777n6HKNkt007DOhh&#10;PhiiSX0kv4/08UlvDdsqDBpcxSd7JWfKSai1W1f886eLV0echShcLQw4VfFrFfjJ8uWL484v1BRa&#10;MLVCRiAuLDpf8TZGvyiKIFtlRdgDrxw5G0ArIpm4LmoUHaFbU0zL8qDoAGuPIFUI9PV8cPIREZ8D&#10;CE2jpToHubHKxQEVlRGRWgqt9oEvc7VNo2T80DRBRWYqTp3G/KYkdF6ld7E8Fos1Ct9qOZYgnlPC&#10;k56s0I6S3kOdiyjYBvVfUFZLhABN3JNgi6GRzAh1MSmfcHPVCq9yL0R18Pekh/8HK99vPyLTdcUP&#10;OXPCkuC3Nz9uf/6+/fWdHSZ6Oh8WFHXlKS72r6GnocmtBn8J8ktgDs5a4dbqFBG6Vomaypukm8XO&#10;1QEnJJBV9w5qyiM2ETJQ36BN3BEbjNBJmut7aVQfmaSP04Pp0bwklyTfZF7OSjJSDrG4u+4xxDcK&#10;LEuHiiNpn+HF9jLEIfQuJGULYHR9oY3JBq5XZwbZVtCcXORnRH8UZhzrKj6fTWcDA/+EoOoeCnwE&#10;YXWk9THaUk+7QcalOlQe2bHeRF9ibOAu9qt+lGMF9TURiTCMMy0zHVrAb5x1NMoVD183AhVn5q0j&#10;MeaT/f00+9nYnx1OycBdz2rXI5wkqIpHzobjWRz2ZeNRr1vKNMjv4JQEbHSmNpU6VDXKTuOaxRlX&#10;K+3Drp2jHn4n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tAw942QAAAAkBAAAPAAAAAAAAAAEA&#10;IAAAACIAAABkcnMvZG93bnJldi54bWxQSwECFAAUAAAACACHTuJAXG5VDUcCAACWBAAADgAAAAAA&#10;AAABACAAAAAoAQAAZHJzL2Uyb0RvYy54bWxQSwUGAAAAAAYABgBZAQAA4QUAAAAA&#10;">
                <v:fill on="t" focussize="0,0"/>
                <v:stroke color="#000000" miterlimit="2" joinstyle="miter"/>
                <v:imagedata o:title=""/>
                <o:lock v:ext="edit" aspectratio="f"/>
                <v:textbox>
                  <w:txbxContent>
                    <w:p w14:paraId="44CF187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黑体" w:eastAsia="黑体"/>
                          <w:sz w:val="32"/>
                          <w:szCs w:val="32"/>
                        </w:rPr>
                      </w:pPr>
                    </w:p>
                    <w:p w14:paraId="21C8C6F0">
                      <w:pPr>
                        <w:ind w:left="0" w:leftChars="0" w:firstLine="0" w:firstLineChars="0"/>
                        <w:jc w:val="center"/>
                        <w:rPr>
                          <w:rFonts w:hint="eastAsia" w:ascii="宋体" w:hAnsi="宋体" w:eastAsia="宋体" w:cs="宋体"/>
                          <w:b/>
                          <w:bCs/>
                          <w:sz w:val="32"/>
                          <w:szCs w:val="32"/>
                          <w:lang w:eastAsia="zh-CN"/>
                        </w:rPr>
                      </w:pPr>
                      <w:r>
                        <w:rPr>
                          <w:rFonts w:hint="eastAsia" w:ascii="宋体" w:hAnsi="宋体" w:eastAsia="宋体" w:cs="宋体"/>
                          <w:b/>
                          <w:bCs/>
                          <w:sz w:val="32"/>
                          <w:szCs w:val="32"/>
                        </w:rPr>
                        <w:t>法定代表人身份证</w:t>
                      </w:r>
                      <w:r>
                        <w:rPr>
                          <w:rFonts w:hint="eastAsia" w:ascii="宋体" w:hAnsi="宋体" w:eastAsia="宋体" w:cs="宋体"/>
                          <w:b/>
                          <w:bCs/>
                          <w:sz w:val="32"/>
                          <w:szCs w:val="32"/>
                          <w:lang w:eastAsia="zh-CN"/>
                        </w:rPr>
                        <w:t>扫</w:t>
                      </w:r>
                    </w:p>
                    <w:p w14:paraId="171EF752">
                      <w:pPr>
                        <w:ind w:left="0" w:leftChars="0" w:firstLine="0" w:firstLineChars="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描件或复印件（</w:t>
                      </w:r>
                      <w:r>
                        <w:rPr>
                          <w:rFonts w:hint="eastAsia" w:ascii="宋体" w:hAnsi="宋体" w:eastAsia="宋体" w:cs="宋体"/>
                          <w:b/>
                          <w:bCs/>
                          <w:sz w:val="32"/>
                          <w:szCs w:val="32"/>
                          <w:lang w:val="en-US" w:eastAsia="zh-CN"/>
                        </w:rPr>
                        <w:t>正反</w:t>
                      </w:r>
                      <w:r>
                        <w:rPr>
                          <w:rFonts w:hint="eastAsia" w:ascii="宋体" w:hAnsi="宋体" w:eastAsia="宋体" w:cs="宋体"/>
                          <w:b/>
                          <w:bCs/>
                          <w:sz w:val="32"/>
                          <w:szCs w:val="32"/>
                          <w:lang w:eastAsia="zh-CN"/>
                        </w:rPr>
                        <w:t>）</w:t>
                      </w:r>
                    </w:p>
                    <w:p w14:paraId="3F59F4CD">
                      <w:pPr>
                        <w:ind w:left="0" w:leftChars="0" w:firstLine="0" w:firstLineChars="0"/>
                        <w:jc w:val="center"/>
                        <w:rPr>
                          <w:rFonts w:ascii="黑体" w:eastAsia="黑体"/>
                          <w:sz w:val="32"/>
                          <w:szCs w:val="32"/>
                        </w:rPr>
                      </w:pPr>
                      <w:r>
                        <w:rPr>
                          <w:rFonts w:hint="eastAsia" w:ascii="宋体" w:hAnsi="宋体" w:eastAsia="宋体" w:cs="宋体"/>
                          <w:sz w:val="24"/>
                        </w:rPr>
                        <w:t>（本证件需直接扫描或复印</w:t>
                      </w:r>
                      <w:r>
                        <w:rPr>
                          <w:rFonts w:hint="eastAsia" w:ascii="宋体" w:hAnsi="宋体" w:eastAsia="宋体" w:cs="宋体"/>
                          <w:sz w:val="24"/>
                          <w:lang w:eastAsia="zh-CN"/>
                        </w:rPr>
                        <w:t>，</w:t>
                      </w:r>
                      <w:r>
                        <w:rPr>
                          <w:rFonts w:hint="eastAsia" w:ascii="宋体" w:hAnsi="宋体" w:eastAsia="宋体" w:cs="宋体"/>
                          <w:sz w:val="24"/>
                        </w:rPr>
                        <w:t>且身份证号码必须清晰</w:t>
                      </w:r>
                      <w:r>
                        <w:rPr>
                          <w:rFonts w:hint="eastAsia" w:ascii="宋体" w:hAnsi="宋体" w:eastAsia="宋体" w:cs="宋体"/>
                          <w:sz w:val="24"/>
                          <w:lang w:eastAsia="zh-CN"/>
                        </w:rPr>
                        <w:t>，</w:t>
                      </w:r>
                      <w:r>
                        <w:rPr>
                          <w:rFonts w:hint="eastAsia" w:ascii="宋体" w:hAnsi="宋体" w:eastAsia="宋体" w:cs="宋体"/>
                          <w:sz w:val="24"/>
                        </w:rPr>
                        <w:t>不允许粘贴）</w:t>
                      </w:r>
                    </w:p>
                  </w:txbxContent>
                </v:textbox>
              </v:shape>
            </w:pict>
          </mc:Fallback>
        </mc:AlternateContent>
      </w:r>
      <w:r>
        <w:rPr>
          <w:rFonts w:hint="eastAsia" w:ascii="宋体" w:hAnsi="宋体" w:eastAsia="宋体" w:cs="宋体"/>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3305175</wp:posOffset>
                </wp:positionH>
                <wp:positionV relativeFrom="paragraph">
                  <wp:posOffset>121920</wp:posOffset>
                </wp:positionV>
                <wp:extent cx="2514600" cy="1784985"/>
                <wp:effectExtent l="4445" t="4445" r="14605" b="2032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514600" cy="1905000"/>
                        </a:xfrm>
                        <a:prstGeom prst="rect">
                          <a:avLst/>
                        </a:prstGeom>
                        <a:solidFill>
                          <a:srgbClr val="FFFFFF"/>
                        </a:solidFill>
                        <a:ln w="9525">
                          <a:solidFill>
                            <a:srgbClr val="000000"/>
                          </a:solidFill>
                          <a:miter lim="200000"/>
                        </a:ln>
                        <a:effectLst/>
                      </wps:spPr>
                      <wps:txbx>
                        <w:txbxContent>
                          <w:p w14:paraId="63BA666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sz w:val="32"/>
                                <w:szCs w:val="32"/>
                              </w:rPr>
                            </w:pPr>
                          </w:p>
                          <w:p w14:paraId="4C3F28F1">
                            <w:pPr>
                              <w:ind w:left="0" w:leftChars="0" w:firstLine="0" w:firstLineChars="0"/>
                              <w:jc w:val="center"/>
                              <w:rPr>
                                <w:rFonts w:hint="eastAsia" w:ascii="宋体" w:hAnsi="宋体" w:eastAsia="宋体" w:cs="宋体"/>
                                <w:b/>
                                <w:bCs/>
                                <w:sz w:val="32"/>
                                <w:szCs w:val="32"/>
                              </w:rPr>
                            </w:pPr>
                            <w:r>
                              <w:rPr>
                                <w:rFonts w:hint="eastAsia" w:cs="宋体"/>
                                <w:b/>
                                <w:bCs/>
                                <w:sz w:val="32"/>
                                <w:szCs w:val="32"/>
                                <w:lang w:eastAsia="zh-CN"/>
                              </w:rPr>
                              <w:t>授权委托人</w:t>
                            </w:r>
                            <w:r>
                              <w:rPr>
                                <w:rFonts w:hint="eastAsia" w:ascii="宋体" w:hAnsi="宋体" w:eastAsia="宋体" w:cs="宋体"/>
                                <w:b/>
                                <w:bCs/>
                                <w:sz w:val="32"/>
                                <w:szCs w:val="32"/>
                              </w:rPr>
                              <w:t>身份证</w:t>
                            </w:r>
                          </w:p>
                          <w:p w14:paraId="1A17FDB2">
                            <w:pPr>
                              <w:ind w:left="0" w:leftChars="0" w:firstLine="0" w:firstLineChars="0"/>
                              <w:jc w:val="cente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扫描件或复印件（正反）</w:t>
                            </w:r>
                          </w:p>
                          <w:p w14:paraId="5223E7AC">
                            <w:pPr>
                              <w:ind w:left="0" w:leftChars="0" w:firstLine="0" w:firstLineChars="0"/>
                              <w:jc w:val="both"/>
                              <w:rPr>
                                <w:rFonts w:hint="eastAsia" w:ascii="宋体" w:hAnsi="宋体" w:eastAsia="宋体" w:cs="宋体"/>
                                <w:sz w:val="24"/>
                                <w:highlight w:val="none"/>
                              </w:rPr>
                            </w:pPr>
                            <w:r>
                              <w:rPr>
                                <w:rFonts w:hint="eastAsia" w:ascii="宋体" w:hAnsi="宋体" w:eastAsia="宋体" w:cs="宋体"/>
                                <w:sz w:val="24"/>
                                <w:highlight w:val="none"/>
                              </w:rPr>
                              <w:t>（本证件需直接扫描或复印</w:t>
                            </w:r>
                            <w:r>
                              <w:rPr>
                                <w:rFonts w:hint="eastAsia" w:ascii="宋体" w:hAnsi="宋体" w:eastAsia="宋体" w:cs="宋体"/>
                                <w:sz w:val="24"/>
                                <w:highlight w:val="none"/>
                                <w:lang w:eastAsia="zh-CN"/>
                              </w:rPr>
                              <w:t>，</w:t>
                            </w:r>
                            <w:r>
                              <w:rPr>
                                <w:rFonts w:hint="eastAsia" w:ascii="宋体" w:hAnsi="宋体" w:eastAsia="宋体" w:cs="宋体"/>
                                <w:sz w:val="24"/>
                                <w:highlight w:val="none"/>
                              </w:rPr>
                              <w:t>且身份证号码必须清晰</w:t>
                            </w:r>
                            <w:r>
                              <w:rPr>
                                <w:rFonts w:hint="eastAsia" w:ascii="宋体" w:hAnsi="宋体" w:eastAsia="宋体" w:cs="宋体"/>
                                <w:sz w:val="24"/>
                                <w:highlight w:val="none"/>
                                <w:lang w:eastAsia="zh-CN"/>
                              </w:rPr>
                              <w:t>，</w:t>
                            </w:r>
                            <w:r>
                              <w:rPr>
                                <w:rFonts w:hint="eastAsia" w:ascii="宋体" w:hAnsi="宋体" w:eastAsia="宋体" w:cs="宋体"/>
                                <w:sz w:val="24"/>
                                <w:highlight w:val="none"/>
                              </w:rPr>
                              <w:t>不允许粘贴）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0.25pt;margin-top:9.6pt;height:140.55pt;width:198pt;z-index:251661312;mso-width-relative:page;mso-height-relative:page;" fillcolor="#FFFFFF" filled="t" stroked="t" coordsize="21600,21600" o:gfxdata="UEsDBAoAAAAAAIdO4kAAAAAAAAAAAAAAAAAEAAAAZHJzL1BLAwQUAAAACACHTuJAuWfnGNkAAAAK&#10;AQAADwAAAGRycy9kb3ducmV2LnhtbE2PTU/DMAyG70j8h8hIXBBL2qkTK00nBEKCSRwY4542Jq3W&#10;OF2TffDvMSc42u+j14+r1dkP4ohT7ANpyGYKBFIbbE9Ow/bj+fYOREyGrBkCoYZvjLCqLy8qU9pw&#10;onc8bpITXEKxNBq6lMZSyth26E2chRGJs68weZN4nJy0kzlxuR9krtRCetMTX+jMiI8dtrvNwWt4&#10;K16s2zf73VNht+Pr541bd+sHra+vMnUPIuE5/cHwq8/qULNTEw5koxg0FLkqGOVgmYNgYJkteNFo&#10;mCs1B1lX8v8L9Q9QSwMEFAAAAAgAh07iQEjNiB5HAgAAmAQAAA4AAABkcnMvZTJvRG9jLnhtbK1U&#10;zW4TMRC+I/EOlu90N1FSSNRNVVoVIZUfqfAAjtebtbA9ZuxktzwAvEFPXLjzXH0Oxt5tmxYh9UAO&#10;K49n/M3M983k6Li3hu0UBg2u4pODkjPlJNTabSr++dP5i1echShcLQw4VfErFfjx6vmzo84v1RRa&#10;MLVCRiAuLDtf8TZGvyyKIFtlRTgArxw5G0ArIpm4KWoUHaFbU0zL8rDoAGuPIFUIdHs2OPmIiE8B&#10;hKbRUp2B3Frl4oCKyohILYVW+8BXudqmUTJ+aJqgIjMVp05j/lISOq/Tt1gdieUGhW+1HEsQTynh&#10;UU9WaEdJ76DORBRsi/ovKKslQoAmHkiwxdBIZoS6mJSPuLlshVe5F6I6+DvSw/+Dle93H5HpmiZh&#10;ypkTlhS/uf5x8/P3za/vjO6IoM6HJcVdeoqM/WvoKTg3G/wFyC+BOThthduoE0ToWiVqKnCSXhZ7&#10;TweckEDW3TuoKZHYRshAfYM2sUd8MEInca7uxFF9ZJIup/PJ7LAklyTfZFHOSzJSDrG8fe4xxDcK&#10;LEuHiiOpn+HF7iLEIfQ2JGULYHR9ro3JBm7WpwbZTtCknOffiP4gzDjWVXwxn84HBv4JQdXdF/gA&#10;wupIC2S0pZ72g4xLdag8tGO9ib7E2MBd7Nf9KMca6isiEmEYaFpnOrSA3zjraJgrHr5uBSrOzFtH&#10;Yiwms1ma/mzM5i+nZOC+Z73vEU4SVMUjZ8PxNA4bs/WoNy1lGuR3cEICNjpTm0odqhplp4HN4ozL&#10;lTZi385R938oq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5Z+cY2QAAAAoBAAAPAAAAAAAAAAEA&#10;IAAAACIAAABkcnMvZG93bnJldi54bWxQSwECFAAUAAAACACHTuJASM2IHkcCAACYBAAADgAAAAAA&#10;AAABACAAAAAoAQAAZHJzL2Uyb0RvYy54bWxQSwUGAAAAAAYABgBZAQAA4QUAAAAA&#10;">
                <v:fill on="t" focussize="0,0"/>
                <v:stroke color="#000000" miterlimit="2" joinstyle="miter"/>
                <v:imagedata o:title=""/>
                <o:lock v:ext="edit" aspectratio="f"/>
                <v:textbox>
                  <w:txbxContent>
                    <w:p w14:paraId="63BA666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sz w:val="32"/>
                          <w:szCs w:val="32"/>
                        </w:rPr>
                      </w:pPr>
                    </w:p>
                    <w:p w14:paraId="4C3F28F1">
                      <w:pPr>
                        <w:ind w:left="0" w:leftChars="0" w:firstLine="0" w:firstLineChars="0"/>
                        <w:jc w:val="center"/>
                        <w:rPr>
                          <w:rFonts w:hint="eastAsia" w:ascii="宋体" w:hAnsi="宋体" w:eastAsia="宋体" w:cs="宋体"/>
                          <w:b/>
                          <w:bCs/>
                          <w:sz w:val="32"/>
                          <w:szCs w:val="32"/>
                        </w:rPr>
                      </w:pPr>
                      <w:r>
                        <w:rPr>
                          <w:rFonts w:hint="eastAsia" w:cs="宋体"/>
                          <w:b/>
                          <w:bCs/>
                          <w:sz w:val="32"/>
                          <w:szCs w:val="32"/>
                          <w:lang w:eastAsia="zh-CN"/>
                        </w:rPr>
                        <w:t>授权委托人</w:t>
                      </w:r>
                      <w:r>
                        <w:rPr>
                          <w:rFonts w:hint="eastAsia" w:ascii="宋体" w:hAnsi="宋体" w:eastAsia="宋体" w:cs="宋体"/>
                          <w:b/>
                          <w:bCs/>
                          <w:sz w:val="32"/>
                          <w:szCs w:val="32"/>
                        </w:rPr>
                        <w:t>身份证</w:t>
                      </w:r>
                    </w:p>
                    <w:p w14:paraId="1A17FDB2">
                      <w:pPr>
                        <w:ind w:left="0" w:leftChars="0" w:firstLine="0" w:firstLineChars="0"/>
                        <w:jc w:val="cente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扫描件或复印件（正反）</w:t>
                      </w:r>
                    </w:p>
                    <w:p w14:paraId="5223E7AC">
                      <w:pPr>
                        <w:ind w:left="0" w:leftChars="0" w:firstLine="0" w:firstLineChars="0"/>
                        <w:jc w:val="both"/>
                        <w:rPr>
                          <w:rFonts w:hint="eastAsia" w:ascii="宋体" w:hAnsi="宋体" w:eastAsia="宋体" w:cs="宋体"/>
                          <w:sz w:val="24"/>
                          <w:highlight w:val="none"/>
                        </w:rPr>
                      </w:pPr>
                      <w:r>
                        <w:rPr>
                          <w:rFonts w:hint="eastAsia" w:ascii="宋体" w:hAnsi="宋体" w:eastAsia="宋体" w:cs="宋体"/>
                          <w:sz w:val="24"/>
                          <w:highlight w:val="none"/>
                        </w:rPr>
                        <w:t>（本证件需直接扫描或复印</w:t>
                      </w:r>
                      <w:r>
                        <w:rPr>
                          <w:rFonts w:hint="eastAsia" w:ascii="宋体" w:hAnsi="宋体" w:eastAsia="宋体" w:cs="宋体"/>
                          <w:sz w:val="24"/>
                          <w:highlight w:val="none"/>
                          <w:lang w:eastAsia="zh-CN"/>
                        </w:rPr>
                        <w:t>，</w:t>
                      </w:r>
                      <w:r>
                        <w:rPr>
                          <w:rFonts w:hint="eastAsia" w:ascii="宋体" w:hAnsi="宋体" w:eastAsia="宋体" w:cs="宋体"/>
                          <w:sz w:val="24"/>
                          <w:highlight w:val="none"/>
                        </w:rPr>
                        <w:t>且身份证号码必须清晰</w:t>
                      </w:r>
                      <w:r>
                        <w:rPr>
                          <w:rFonts w:hint="eastAsia" w:ascii="宋体" w:hAnsi="宋体" w:eastAsia="宋体" w:cs="宋体"/>
                          <w:sz w:val="24"/>
                          <w:highlight w:val="none"/>
                          <w:lang w:eastAsia="zh-CN"/>
                        </w:rPr>
                        <w:t>，</w:t>
                      </w:r>
                      <w:r>
                        <w:rPr>
                          <w:rFonts w:hint="eastAsia" w:ascii="宋体" w:hAnsi="宋体" w:eastAsia="宋体" w:cs="宋体"/>
                          <w:sz w:val="24"/>
                          <w:highlight w:val="none"/>
                        </w:rPr>
                        <w:t>不允许粘贴）</w:t>
                      </w:r>
                    </w:p>
                  </w:txbxContent>
                </v:textbox>
              </v:shape>
            </w:pict>
          </mc:Fallback>
        </mc:AlternateContent>
      </w:r>
    </w:p>
    <w:p w14:paraId="0925D3B5">
      <w:pPr>
        <w:spacing w:line="360" w:lineRule="auto"/>
        <w:ind w:firstLine="560" w:firstLineChars="200"/>
        <w:rPr>
          <w:rFonts w:hint="eastAsia" w:ascii="宋体" w:hAnsi="宋体" w:eastAsia="宋体" w:cs="宋体"/>
          <w:sz w:val="28"/>
          <w:szCs w:val="28"/>
          <w:highlight w:val="none"/>
        </w:rPr>
      </w:pPr>
    </w:p>
    <w:p w14:paraId="04C5F036">
      <w:pPr>
        <w:spacing w:line="360" w:lineRule="auto"/>
        <w:ind w:firstLine="560" w:firstLineChars="200"/>
        <w:rPr>
          <w:rFonts w:hint="eastAsia" w:ascii="宋体" w:hAnsi="宋体" w:eastAsia="宋体" w:cs="宋体"/>
          <w:sz w:val="28"/>
          <w:szCs w:val="28"/>
          <w:highlight w:val="none"/>
        </w:rPr>
      </w:pPr>
    </w:p>
    <w:p w14:paraId="1A888D56">
      <w:pPr>
        <w:spacing w:line="360" w:lineRule="auto"/>
        <w:ind w:firstLine="560" w:firstLineChars="200"/>
        <w:rPr>
          <w:rFonts w:hint="eastAsia" w:ascii="宋体" w:hAnsi="宋体" w:eastAsia="宋体" w:cs="宋体"/>
          <w:sz w:val="28"/>
          <w:szCs w:val="28"/>
          <w:highlight w:val="none"/>
        </w:rPr>
      </w:pPr>
    </w:p>
    <w:p w14:paraId="702B343D">
      <w:pPr>
        <w:spacing w:line="360" w:lineRule="auto"/>
        <w:ind w:firstLine="560" w:firstLineChars="200"/>
        <w:rPr>
          <w:rFonts w:hint="eastAsia" w:ascii="宋体" w:hAnsi="宋体" w:eastAsia="宋体" w:cs="宋体"/>
          <w:sz w:val="28"/>
          <w:szCs w:val="28"/>
          <w:highlight w:val="none"/>
        </w:rPr>
      </w:pPr>
    </w:p>
    <w:p w14:paraId="2178058F">
      <w:pPr>
        <w:spacing w:line="360" w:lineRule="auto"/>
        <w:ind w:firstLine="560" w:firstLineChars="200"/>
        <w:rPr>
          <w:rFonts w:hint="eastAsia" w:ascii="宋体" w:hAnsi="宋体" w:eastAsia="宋体" w:cs="宋体"/>
          <w:sz w:val="28"/>
          <w:szCs w:val="28"/>
          <w:highlight w:val="none"/>
        </w:rPr>
      </w:pPr>
    </w:p>
    <w:p w14:paraId="4693FBBD">
      <w:pPr>
        <w:spacing w:line="360" w:lineRule="auto"/>
        <w:rPr>
          <w:rFonts w:hint="eastAsia" w:ascii="宋体" w:hAnsi="宋体" w:eastAsia="宋体" w:cs="宋体"/>
          <w:sz w:val="28"/>
          <w:szCs w:val="28"/>
          <w:highlight w:val="none"/>
          <w:lang w:eastAsia="zh-CN"/>
        </w:rPr>
      </w:pPr>
    </w:p>
    <w:p w14:paraId="7C0D01AB">
      <w:pPr>
        <w:bidi w:val="0"/>
        <w:rPr>
          <w:rFonts w:hint="eastAsia" w:ascii="宋体" w:hAnsi="宋体" w:eastAsia="宋体" w:cs="宋体"/>
          <w:highlight w:val="none"/>
        </w:rPr>
      </w:pPr>
      <w:r>
        <w:rPr>
          <w:rFonts w:hint="eastAsia" w:ascii="宋体" w:hAnsi="宋体" w:eastAsia="宋体" w:cs="宋体"/>
          <w:highlight w:val="none"/>
          <w:lang w:eastAsia="zh-CN"/>
        </w:rPr>
        <w:t>供应商名称</w:t>
      </w:r>
      <w:r>
        <w:rPr>
          <w:rFonts w:hint="eastAsia" w:ascii="宋体" w:hAnsi="宋体" w:eastAsia="宋体" w:cs="宋体"/>
          <w:highlight w:val="none"/>
        </w:rPr>
        <w:t>：</w:t>
      </w:r>
      <w:r>
        <w:rPr>
          <w:rFonts w:hint="eastAsia" w:cs="宋体"/>
          <w:highlight w:val="none"/>
          <w:lang w:val="en-US" w:eastAsia="zh-CN"/>
        </w:rPr>
        <w:t xml:space="preserve">     </w:t>
      </w:r>
      <w:r>
        <w:rPr>
          <w:rFonts w:hint="eastAsia" w:ascii="宋体" w:hAnsi="宋体" w:eastAsia="宋体" w:cs="宋体"/>
          <w:highlight w:val="none"/>
          <w:lang w:eastAsia="zh-CN"/>
        </w:rPr>
        <w:t>（加盖公章）</w:t>
      </w:r>
    </w:p>
    <w:p w14:paraId="00CBAA77">
      <w:pPr>
        <w:bidi w:val="0"/>
        <w:rPr>
          <w:rFonts w:hint="eastAsia" w:ascii="宋体" w:hAnsi="宋体" w:eastAsia="宋体" w:cs="宋体"/>
          <w:highlight w:val="none"/>
        </w:rPr>
      </w:pPr>
      <w:r>
        <w:rPr>
          <w:rFonts w:hint="eastAsia" w:ascii="宋体" w:hAnsi="宋体" w:eastAsia="宋体" w:cs="宋体"/>
          <w:highlight w:val="none"/>
        </w:rPr>
        <w:t>法定代表人：</w:t>
      </w:r>
      <w:r>
        <w:rPr>
          <w:rFonts w:hint="eastAsia" w:cs="宋体"/>
          <w:highlight w:val="none"/>
          <w:lang w:val="en-US" w:eastAsia="zh-CN"/>
        </w:rPr>
        <w:t xml:space="preserve">     </w:t>
      </w:r>
      <w:r>
        <w:rPr>
          <w:rFonts w:hint="eastAsia" w:ascii="宋体" w:hAnsi="宋体" w:eastAsia="宋体" w:cs="宋体"/>
          <w:highlight w:val="none"/>
        </w:rPr>
        <w:t xml:space="preserve">（签字）        </w:t>
      </w:r>
      <w:r>
        <w:rPr>
          <w:rFonts w:hint="eastAsia" w:ascii="宋体" w:hAnsi="宋体" w:eastAsia="宋体" w:cs="宋体"/>
          <w:highlight w:val="none"/>
          <w:lang w:val="en-US" w:eastAsia="zh-CN"/>
        </w:rPr>
        <w:t xml:space="preserve">   </w:t>
      </w:r>
    </w:p>
    <w:p w14:paraId="61F77A5A">
      <w:pPr>
        <w:bidi w:val="0"/>
        <w:rPr>
          <w:rFonts w:hint="eastAsia" w:ascii="宋体" w:hAnsi="宋体" w:eastAsia="宋体" w:cs="宋体"/>
          <w:highlight w:val="none"/>
        </w:rPr>
      </w:pPr>
      <w:r>
        <w:rPr>
          <w:rFonts w:hint="eastAsia" w:ascii="宋体" w:hAnsi="宋体" w:eastAsia="宋体" w:cs="宋体"/>
          <w:highlight w:val="none"/>
          <w:lang w:val="en-US" w:eastAsia="zh-CN"/>
        </w:rPr>
        <w:t>授权委托人</w:t>
      </w:r>
      <w:r>
        <w:rPr>
          <w:rFonts w:hint="eastAsia" w:ascii="宋体" w:hAnsi="宋体" w:eastAsia="宋体" w:cs="宋体"/>
          <w:highlight w:val="none"/>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签字</w:t>
      </w:r>
      <w:r>
        <w:rPr>
          <w:rFonts w:hint="eastAsia" w:ascii="宋体" w:hAnsi="宋体" w:eastAsia="宋体" w:cs="宋体"/>
          <w:highlight w:val="none"/>
          <w:lang w:eastAsia="zh-CN"/>
        </w:rPr>
        <w:t>）</w:t>
      </w:r>
      <w:r>
        <w:rPr>
          <w:rFonts w:hint="eastAsia" w:ascii="宋体" w:hAnsi="宋体" w:eastAsia="宋体" w:cs="宋体"/>
          <w:highlight w:val="none"/>
        </w:rPr>
        <w:t xml:space="preserve">                        </w:t>
      </w:r>
    </w:p>
    <w:p w14:paraId="053344A3">
      <w:pPr>
        <w:spacing w:line="360" w:lineRule="auto"/>
        <w:ind w:firstLine="560" w:firstLineChars="200"/>
        <w:rPr>
          <w:rFonts w:hint="eastAsia" w:ascii="宋体" w:hAnsi="宋体" w:eastAsia="宋体" w:cs="宋体"/>
          <w:sz w:val="28"/>
          <w:szCs w:val="28"/>
          <w:highlight w:val="none"/>
        </w:rPr>
      </w:pPr>
    </w:p>
    <w:p w14:paraId="7ACA5272">
      <w:pPr>
        <w:bidi w:val="0"/>
        <w:jc w:val="right"/>
        <w:rPr>
          <w:rFonts w:hint="eastAsia" w:ascii="宋体" w:hAnsi="宋体" w:eastAsia="宋体" w:cs="宋体"/>
          <w:highlight w:val="none"/>
        </w:rPr>
      </w:pPr>
      <w:r>
        <w:rPr>
          <w:rFonts w:hint="eastAsia" w:ascii="宋体" w:hAnsi="宋体" w:eastAsia="宋体" w:cs="宋体"/>
          <w:highlight w:val="none"/>
        </w:rPr>
        <w:t>年   月   日</w:t>
      </w:r>
    </w:p>
    <w:p w14:paraId="388E06A0">
      <w:pPr>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23277FDB">
      <w:pPr>
        <w:bidi w:val="0"/>
        <w:ind w:left="0" w:leftChars="0" w:firstLine="0" w:firstLineChars="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附件：</w:t>
      </w:r>
    </w:p>
    <w:p w14:paraId="01EAF1BC">
      <w:pPr>
        <w:bidi w:val="0"/>
        <w:jc w:val="center"/>
        <w:rPr>
          <w:rFonts w:hint="eastAsia" w:ascii="宋体" w:hAnsi="宋体" w:eastAsia="宋体" w:cs="宋体"/>
          <w:b/>
          <w:bCs/>
          <w:color w:val="auto"/>
          <w:sz w:val="32"/>
          <w:szCs w:val="24"/>
          <w:highlight w:val="none"/>
        </w:rPr>
      </w:pPr>
      <w:r>
        <w:rPr>
          <w:rFonts w:hint="eastAsia" w:ascii="宋体" w:hAnsi="宋体" w:eastAsia="宋体" w:cs="宋体"/>
          <w:b/>
          <w:bCs/>
          <w:color w:val="auto"/>
          <w:sz w:val="28"/>
          <w:szCs w:val="22"/>
          <w:highlight w:val="none"/>
          <w:lang w:eastAsia="zh-CN"/>
        </w:rPr>
        <w:t>参加政府采购活动前三年内在经营活动中无重大违法记录书面声明</w:t>
      </w:r>
    </w:p>
    <w:p w14:paraId="3FE32D39">
      <w:pPr>
        <w:bidi w:val="0"/>
        <w:ind w:left="0" w:leftChars="0" w:firstLine="0" w:firstLineChars="0"/>
        <w:rPr>
          <w:rFonts w:hint="eastAsia" w:ascii="宋体" w:hAnsi="宋体" w:eastAsia="宋体" w:cs="宋体"/>
          <w:highlight w:val="none"/>
          <w:lang w:eastAsia="zh-CN"/>
        </w:rPr>
      </w:pPr>
    </w:p>
    <w:p w14:paraId="2622121D">
      <w:pPr>
        <w:bidi w:val="0"/>
        <w:ind w:left="0" w:leftChars="0" w:firstLine="0" w:firstLineChars="0"/>
        <w:rPr>
          <w:rFonts w:hint="eastAsia" w:ascii="宋体" w:hAnsi="宋体" w:eastAsia="宋体" w:cs="宋体"/>
          <w:highlight w:val="none"/>
        </w:rPr>
      </w:pPr>
      <w:r>
        <w:rPr>
          <w:rFonts w:hint="eastAsia" w:cs="宋体"/>
          <w:highlight w:val="none"/>
          <w:lang w:val="en-US" w:eastAsia="zh-CN"/>
        </w:rPr>
        <w:t>赤峰市科学技术协会</w:t>
      </w:r>
      <w:r>
        <w:rPr>
          <w:rFonts w:hint="eastAsia" w:ascii="宋体" w:hAnsi="宋体" w:eastAsia="宋体" w:cs="宋体"/>
          <w:highlight w:val="none"/>
        </w:rPr>
        <w:t>：</w:t>
      </w:r>
    </w:p>
    <w:p w14:paraId="0F2B4DD9">
      <w:pPr>
        <w:bidi w:val="0"/>
        <w:rPr>
          <w:rFonts w:hint="eastAsia" w:ascii="宋体" w:hAnsi="宋体" w:eastAsia="宋体" w:cs="宋体"/>
          <w:highlight w:val="none"/>
        </w:rPr>
      </w:pPr>
      <w:r>
        <w:rPr>
          <w:rFonts w:hint="eastAsia" w:ascii="宋体" w:hAnsi="宋体" w:eastAsia="宋体" w:cs="宋体"/>
          <w:highlight w:val="none"/>
          <w:lang w:val="en-US" w:eastAsia="zh-CN"/>
        </w:rPr>
        <w:t>本</w:t>
      </w:r>
      <w:r>
        <w:rPr>
          <w:rFonts w:hint="eastAsia" w:ascii="宋体" w:hAnsi="宋体" w:eastAsia="宋体" w:cs="宋体"/>
          <w:highlight w:val="none"/>
        </w:rPr>
        <w:t>公司自愿参加本次</w:t>
      </w:r>
      <w:r>
        <w:rPr>
          <w:rFonts w:hint="eastAsia" w:ascii="宋体" w:hAnsi="宋体" w:eastAsia="宋体" w:cs="宋体"/>
          <w:highlight w:val="none"/>
          <w:lang w:val="en-US" w:eastAsia="zh-CN"/>
        </w:rPr>
        <w:t>政府</w:t>
      </w:r>
      <w:r>
        <w:rPr>
          <w:rFonts w:hint="eastAsia" w:ascii="宋体" w:hAnsi="宋体" w:eastAsia="宋体" w:cs="宋体"/>
          <w:highlight w:val="none"/>
          <w:lang w:eastAsia="zh-CN"/>
        </w:rPr>
        <w:t>采购活动，</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none"/>
          <w:lang w:val="en-US" w:eastAsia="zh-CN"/>
        </w:rPr>
        <w:t>（</w:t>
      </w:r>
      <w:r>
        <w:rPr>
          <w:rFonts w:hint="eastAsia" w:ascii="宋体" w:hAnsi="宋体" w:eastAsia="宋体" w:cs="宋体"/>
          <w:highlight w:val="none"/>
          <w:u w:val="none"/>
          <w:lang w:eastAsia="zh-CN"/>
        </w:rPr>
        <w:t>项目名称</w:t>
      </w:r>
      <w:r>
        <w:rPr>
          <w:rFonts w:hint="eastAsia" w:ascii="宋体" w:hAnsi="宋体" w:eastAsia="宋体" w:cs="宋体"/>
          <w:highlight w:val="none"/>
          <w:u w:val="none"/>
          <w:lang w:val="en-US" w:eastAsia="zh-CN"/>
        </w:rPr>
        <w:t>）</w:t>
      </w:r>
      <w:r>
        <w:rPr>
          <w:rFonts w:hint="eastAsia" w:ascii="宋体" w:hAnsi="宋体" w:eastAsia="宋体" w:cs="宋体"/>
          <w:highlight w:val="none"/>
          <w:lang w:eastAsia="zh-CN"/>
        </w:rPr>
        <w:t>，项目编号：</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eastAsia="zh-CN"/>
        </w:rPr>
        <w:t>，</w:t>
      </w:r>
      <w:r>
        <w:rPr>
          <w:rFonts w:hint="eastAsia" w:ascii="宋体" w:hAnsi="宋体" w:eastAsia="宋体" w:cs="宋体"/>
          <w:highlight w:val="none"/>
        </w:rPr>
        <w:t>严格遵守《中华人民共和国政府采购法》、《中华人民共和国政府采购法实施条例》及所有相关法律、法规和</w:t>
      </w:r>
      <w:r>
        <w:rPr>
          <w:rFonts w:hint="eastAsia" w:ascii="宋体" w:hAnsi="宋体" w:eastAsia="宋体" w:cs="宋体"/>
          <w:highlight w:val="none"/>
          <w:lang w:val="en-US" w:eastAsia="zh-CN"/>
        </w:rPr>
        <w:t>规章制度</w:t>
      </w:r>
      <w:r>
        <w:rPr>
          <w:rFonts w:hint="eastAsia" w:ascii="宋体" w:hAnsi="宋体" w:eastAsia="宋体" w:cs="宋体"/>
          <w:highlight w:val="none"/>
          <w:lang w:eastAsia="zh-CN"/>
        </w:rPr>
        <w:t>，</w:t>
      </w:r>
      <w:r>
        <w:rPr>
          <w:rFonts w:hint="eastAsia" w:ascii="宋体" w:hAnsi="宋体" w:eastAsia="宋体" w:cs="宋体"/>
          <w:highlight w:val="none"/>
        </w:rPr>
        <w:t>在参加此次</w:t>
      </w:r>
      <w:r>
        <w:rPr>
          <w:rFonts w:hint="eastAsia" w:ascii="宋体" w:hAnsi="宋体" w:eastAsia="宋体" w:cs="宋体"/>
          <w:highlight w:val="none"/>
          <w:lang w:eastAsia="zh-CN"/>
        </w:rPr>
        <w:t>采购活动</w:t>
      </w:r>
      <w:r>
        <w:rPr>
          <w:rFonts w:hint="eastAsia" w:ascii="宋体" w:hAnsi="宋体" w:eastAsia="宋体" w:cs="宋体"/>
          <w:highlight w:val="none"/>
        </w:rPr>
        <w:t>前三年内</w:t>
      </w:r>
      <w:r>
        <w:rPr>
          <w:rFonts w:hint="eastAsia" w:ascii="宋体" w:hAnsi="宋体" w:eastAsia="宋体" w:cs="宋体"/>
          <w:highlight w:val="none"/>
          <w:lang w:eastAsia="zh-CN"/>
        </w:rPr>
        <w:t>，</w:t>
      </w:r>
      <w:r>
        <w:rPr>
          <w:rFonts w:hint="eastAsia" w:ascii="宋体" w:hAnsi="宋体" w:eastAsia="宋体" w:cs="宋体"/>
          <w:highlight w:val="none"/>
        </w:rPr>
        <w:t>本公司在经营活动中无重大违法记录。</w:t>
      </w:r>
    </w:p>
    <w:p w14:paraId="2AABDD2C">
      <w:pPr>
        <w:bidi w:val="0"/>
        <w:rPr>
          <w:rFonts w:hint="eastAsia" w:ascii="宋体" w:hAnsi="宋体" w:eastAsia="宋体" w:cs="宋体"/>
          <w:highlight w:val="none"/>
        </w:rPr>
      </w:pPr>
      <w:r>
        <w:rPr>
          <w:rFonts w:hint="eastAsia" w:ascii="宋体" w:hAnsi="宋体" w:eastAsia="宋体" w:cs="宋体"/>
          <w:highlight w:val="none"/>
        </w:rPr>
        <w:t>特此声明。</w:t>
      </w:r>
    </w:p>
    <w:p w14:paraId="049B29A7">
      <w:pPr>
        <w:bidi w:val="0"/>
        <w:rPr>
          <w:rFonts w:hint="eastAsia" w:ascii="宋体" w:hAnsi="宋体" w:eastAsia="宋体" w:cs="宋体"/>
          <w:highlight w:val="none"/>
        </w:rPr>
      </w:pPr>
    </w:p>
    <w:p w14:paraId="6A445ECC">
      <w:pPr>
        <w:bidi w:val="0"/>
        <w:jc w:val="right"/>
        <w:rPr>
          <w:rFonts w:hint="eastAsia" w:ascii="宋体" w:hAnsi="宋体" w:eastAsia="宋体" w:cs="宋体"/>
          <w:highlight w:val="none"/>
          <w:lang w:val="en-US" w:eastAsia="zh-CN"/>
        </w:rPr>
      </w:pPr>
      <w:r>
        <w:rPr>
          <w:rFonts w:hint="eastAsia" w:ascii="宋体" w:hAnsi="宋体" w:eastAsia="宋体" w:cs="宋体"/>
          <w:highlight w:val="none"/>
          <w:lang w:eastAsia="zh-CN"/>
        </w:rPr>
        <w:t>供应商名称（</w:t>
      </w:r>
      <w:r>
        <w:rPr>
          <w:rFonts w:hint="eastAsia" w:ascii="宋体" w:hAnsi="宋体" w:eastAsia="宋体" w:cs="宋体"/>
          <w:highlight w:val="none"/>
          <w:lang w:val="en-US" w:eastAsia="zh-CN"/>
        </w:rPr>
        <w:t>加盖公章</w:t>
      </w:r>
      <w:r>
        <w:rPr>
          <w:rFonts w:hint="eastAsia" w:ascii="宋体" w:hAnsi="宋体" w:eastAsia="宋体" w:cs="宋体"/>
          <w:highlight w:val="none"/>
          <w:lang w:eastAsia="zh-CN"/>
        </w:rPr>
        <w:t>）</w:t>
      </w:r>
      <w:r>
        <w:rPr>
          <w:rFonts w:hint="eastAsia" w:ascii="宋体" w:hAnsi="宋体" w:eastAsia="宋体" w:cs="宋体"/>
          <w:highlight w:val="none"/>
        </w:rPr>
        <w:t>：</w:t>
      </w:r>
      <w:r>
        <w:rPr>
          <w:rFonts w:hint="eastAsia" w:ascii="宋体" w:hAnsi="宋体" w:eastAsia="宋体" w:cs="宋体"/>
          <w:highlight w:val="none"/>
          <w:lang w:val="en-US" w:eastAsia="zh-CN"/>
        </w:rPr>
        <w:t xml:space="preserve">      </w:t>
      </w:r>
    </w:p>
    <w:p w14:paraId="6D21843B">
      <w:pPr>
        <w:bidi w:val="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法定代表人或授权委托人（签字）：      </w:t>
      </w:r>
    </w:p>
    <w:p w14:paraId="03D5C5CE">
      <w:pPr>
        <w:jc w:val="right"/>
        <w:rPr>
          <w:rFonts w:hint="eastAsia"/>
          <w:b/>
          <w:bCs/>
          <w:highlight w:val="none"/>
          <w:lang w:val="en-US" w:eastAsia="zh-CN"/>
        </w:rPr>
      </w:pPr>
      <w:r>
        <w:rPr>
          <w:rFonts w:hint="eastAsia" w:ascii="宋体" w:hAnsi="宋体" w:eastAsia="宋体" w:cs="宋体"/>
          <w:highlight w:val="none"/>
        </w:rPr>
        <w:t>年  月  日</w:t>
      </w:r>
      <w:r>
        <w:rPr>
          <w:rFonts w:hint="eastAsia"/>
          <w:b/>
          <w:bCs/>
          <w:highlight w:val="none"/>
          <w:lang w:val="en-US" w:eastAsia="zh-CN"/>
        </w:rPr>
        <w:br w:type="page"/>
      </w:r>
    </w:p>
    <w:p w14:paraId="26A0D904">
      <w:pPr>
        <w:bidi w:val="0"/>
        <w:outlineLvl w:val="9"/>
        <w:rPr>
          <w:rFonts w:hint="eastAsia"/>
          <w:b/>
          <w:bCs/>
          <w:highlight w:val="none"/>
          <w:lang w:val="en-US" w:eastAsia="zh-CN"/>
        </w:rPr>
      </w:pPr>
      <w:r>
        <w:rPr>
          <w:rFonts w:hint="eastAsia"/>
          <w:b/>
          <w:bCs/>
          <w:highlight w:val="none"/>
          <w:lang w:val="en-US" w:eastAsia="zh-CN"/>
        </w:rPr>
        <w:t>附件</w:t>
      </w:r>
    </w:p>
    <w:p w14:paraId="2A911A32">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eastAsia="宋体" w:cs="宋体"/>
          <w:b/>
          <w:bCs/>
          <w:highlight w:val="none"/>
        </w:rPr>
      </w:pPr>
      <w:r>
        <w:rPr>
          <w:rFonts w:hint="eastAsia" w:ascii="宋体" w:hAnsi="宋体" w:eastAsia="宋体" w:cs="宋体"/>
          <w:b/>
          <w:bCs/>
          <w:highlight w:val="none"/>
          <w:lang w:val="en-US" w:eastAsia="zh-CN"/>
        </w:rPr>
        <w:t>竞争性磋商文件获取</w:t>
      </w:r>
      <w:r>
        <w:rPr>
          <w:rFonts w:hint="eastAsia" w:ascii="宋体" w:hAnsi="宋体" w:eastAsia="宋体" w:cs="宋体"/>
          <w:b/>
          <w:bCs/>
          <w:highlight w:val="none"/>
        </w:rPr>
        <w:t>登记表</w:t>
      </w:r>
    </w:p>
    <w:tbl>
      <w:tblPr>
        <w:tblStyle w:val="17"/>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2693"/>
        <w:gridCol w:w="1240"/>
        <w:gridCol w:w="3142"/>
      </w:tblGrid>
      <w:tr w14:paraId="6F17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833" w:type="dxa"/>
            <w:noWrap w:val="0"/>
            <w:vAlign w:val="center"/>
          </w:tcPr>
          <w:p w14:paraId="65A989B0">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r>
              <w:rPr>
                <w:rFonts w:hint="eastAsia"/>
                <w:highlight w:val="none"/>
                <w:lang w:val="en-US" w:eastAsia="zh-CN"/>
              </w:rPr>
              <w:t>项目编号</w:t>
            </w:r>
          </w:p>
        </w:tc>
        <w:tc>
          <w:tcPr>
            <w:tcW w:w="7075" w:type="dxa"/>
            <w:gridSpan w:val="3"/>
            <w:noWrap w:val="0"/>
            <w:vAlign w:val="center"/>
          </w:tcPr>
          <w:p w14:paraId="10E1B38F">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p>
        </w:tc>
      </w:tr>
      <w:tr w14:paraId="66FC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833" w:type="dxa"/>
            <w:noWrap w:val="0"/>
            <w:vAlign w:val="center"/>
          </w:tcPr>
          <w:p w14:paraId="4F2F6595">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r>
              <w:rPr>
                <w:rFonts w:hint="eastAsia"/>
                <w:highlight w:val="none"/>
                <w:lang w:val="en-US" w:eastAsia="zh-CN"/>
              </w:rPr>
              <w:t>项目名称</w:t>
            </w:r>
          </w:p>
        </w:tc>
        <w:tc>
          <w:tcPr>
            <w:tcW w:w="7075" w:type="dxa"/>
            <w:gridSpan w:val="3"/>
            <w:noWrap w:val="0"/>
            <w:vAlign w:val="center"/>
          </w:tcPr>
          <w:p w14:paraId="72E6962A">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p>
        </w:tc>
      </w:tr>
      <w:tr w14:paraId="14A9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908" w:type="dxa"/>
            <w:gridSpan w:val="4"/>
            <w:noWrap w:val="0"/>
            <w:vAlign w:val="center"/>
          </w:tcPr>
          <w:p w14:paraId="45FCADAB">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rPr>
            </w:pPr>
            <w:r>
              <w:rPr>
                <w:rFonts w:hint="eastAsia"/>
                <w:highlight w:val="none"/>
                <w:lang w:val="en-US" w:eastAsia="zh-CN"/>
              </w:rPr>
              <w:t>获取竞争性磋商文件</w:t>
            </w:r>
            <w:r>
              <w:rPr>
                <w:rFonts w:hint="eastAsia"/>
                <w:highlight w:val="none"/>
              </w:rPr>
              <w:t>单位信息</w:t>
            </w:r>
          </w:p>
        </w:tc>
      </w:tr>
      <w:tr w14:paraId="05C5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33" w:type="dxa"/>
            <w:noWrap w:val="0"/>
            <w:vAlign w:val="center"/>
          </w:tcPr>
          <w:p w14:paraId="44870D45">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r>
              <w:rPr>
                <w:rFonts w:hint="eastAsia"/>
                <w:highlight w:val="none"/>
                <w:lang w:val="en-US" w:eastAsia="zh-CN"/>
              </w:rPr>
              <w:t>单位名称</w:t>
            </w:r>
          </w:p>
          <w:p w14:paraId="76C6370D">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r>
              <w:rPr>
                <w:rFonts w:hint="eastAsia"/>
                <w:highlight w:val="none"/>
                <w:lang w:val="en-US" w:eastAsia="zh-CN"/>
              </w:rPr>
              <w:t>（加盖公章）</w:t>
            </w:r>
          </w:p>
        </w:tc>
        <w:tc>
          <w:tcPr>
            <w:tcW w:w="7075" w:type="dxa"/>
            <w:gridSpan w:val="3"/>
            <w:noWrap w:val="0"/>
            <w:vAlign w:val="center"/>
          </w:tcPr>
          <w:p w14:paraId="0F8E183F">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p>
        </w:tc>
      </w:tr>
      <w:tr w14:paraId="3728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33" w:type="dxa"/>
            <w:noWrap w:val="0"/>
            <w:vAlign w:val="center"/>
          </w:tcPr>
          <w:p w14:paraId="29B1BD0B">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r>
              <w:rPr>
                <w:rFonts w:hint="eastAsia"/>
                <w:highlight w:val="none"/>
                <w:lang w:val="en-US" w:eastAsia="zh-CN"/>
              </w:rPr>
              <w:t>联系人</w:t>
            </w:r>
          </w:p>
        </w:tc>
        <w:tc>
          <w:tcPr>
            <w:tcW w:w="2693" w:type="dxa"/>
            <w:noWrap w:val="0"/>
            <w:vAlign w:val="center"/>
          </w:tcPr>
          <w:p w14:paraId="1B065543">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p>
        </w:tc>
        <w:tc>
          <w:tcPr>
            <w:tcW w:w="1240" w:type="dxa"/>
            <w:noWrap w:val="0"/>
            <w:vAlign w:val="center"/>
          </w:tcPr>
          <w:p w14:paraId="070511EC">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r>
              <w:rPr>
                <w:rFonts w:hint="eastAsia"/>
                <w:highlight w:val="none"/>
                <w:lang w:val="en-US" w:eastAsia="zh-CN"/>
              </w:rPr>
              <w:t>电子邮件</w:t>
            </w:r>
          </w:p>
        </w:tc>
        <w:tc>
          <w:tcPr>
            <w:tcW w:w="3142" w:type="dxa"/>
            <w:noWrap w:val="0"/>
            <w:vAlign w:val="center"/>
          </w:tcPr>
          <w:p w14:paraId="4C70C6B3">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p>
        </w:tc>
      </w:tr>
      <w:tr w14:paraId="5511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33" w:type="dxa"/>
            <w:noWrap w:val="0"/>
            <w:vAlign w:val="center"/>
          </w:tcPr>
          <w:p w14:paraId="167D69E1">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r>
              <w:rPr>
                <w:rFonts w:hint="eastAsia"/>
                <w:highlight w:val="none"/>
                <w:lang w:val="en-US" w:eastAsia="zh-CN"/>
              </w:rPr>
              <w:t>移动电话</w:t>
            </w:r>
          </w:p>
        </w:tc>
        <w:tc>
          <w:tcPr>
            <w:tcW w:w="2693" w:type="dxa"/>
            <w:noWrap w:val="0"/>
            <w:vAlign w:val="center"/>
          </w:tcPr>
          <w:p w14:paraId="6BEA43D5">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p>
        </w:tc>
        <w:tc>
          <w:tcPr>
            <w:tcW w:w="1240" w:type="dxa"/>
            <w:noWrap w:val="0"/>
            <w:vAlign w:val="center"/>
          </w:tcPr>
          <w:p w14:paraId="0CA13EF2">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r>
              <w:rPr>
                <w:rFonts w:hint="eastAsia"/>
                <w:highlight w:val="none"/>
                <w:lang w:val="en-US" w:eastAsia="zh-CN"/>
              </w:rPr>
              <w:t>办公电话</w:t>
            </w:r>
          </w:p>
        </w:tc>
        <w:tc>
          <w:tcPr>
            <w:tcW w:w="3142" w:type="dxa"/>
            <w:noWrap w:val="0"/>
            <w:vAlign w:val="center"/>
          </w:tcPr>
          <w:p w14:paraId="19319F9F">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p>
        </w:tc>
      </w:tr>
      <w:tr w14:paraId="652BF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908" w:type="dxa"/>
            <w:gridSpan w:val="4"/>
            <w:noWrap w:val="0"/>
            <w:vAlign w:val="center"/>
          </w:tcPr>
          <w:p w14:paraId="3DE0E540">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rPr>
            </w:pPr>
            <w:r>
              <w:rPr>
                <w:rFonts w:hint="eastAsia"/>
                <w:highlight w:val="none"/>
                <w:lang w:val="en-US" w:eastAsia="zh-CN"/>
              </w:rPr>
              <w:t>获取竞争性磋商文件</w:t>
            </w:r>
            <w:r>
              <w:rPr>
                <w:rFonts w:hint="eastAsia"/>
                <w:highlight w:val="none"/>
              </w:rPr>
              <w:t>情况</w:t>
            </w:r>
          </w:p>
        </w:tc>
      </w:tr>
      <w:tr w14:paraId="4948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3" w:type="dxa"/>
            <w:noWrap w:val="0"/>
            <w:vAlign w:val="center"/>
          </w:tcPr>
          <w:p w14:paraId="335A95B3">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r>
              <w:rPr>
                <w:rFonts w:hint="eastAsia"/>
                <w:highlight w:val="none"/>
                <w:lang w:val="en-US" w:eastAsia="zh-CN"/>
              </w:rPr>
              <w:t>份数</w:t>
            </w:r>
          </w:p>
        </w:tc>
        <w:tc>
          <w:tcPr>
            <w:tcW w:w="7075" w:type="dxa"/>
            <w:gridSpan w:val="3"/>
            <w:noWrap w:val="0"/>
            <w:vAlign w:val="center"/>
          </w:tcPr>
          <w:p w14:paraId="7EC94EB0">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r>
              <w:rPr>
                <w:rFonts w:hint="eastAsia"/>
                <w:highlight w:val="none"/>
                <w:lang w:val="en-US" w:eastAsia="zh-CN"/>
              </w:rPr>
              <w:t>[1]份</w:t>
            </w:r>
          </w:p>
        </w:tc>
      </w:tr>
      <w:tr w14:paraId="25A8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908" w:type="dxa"/>
            <w:gridSpan w:val="4"/>
            <w:noWrap w:val="0"/>
            <w:vAlign w:val="center"/>
          </w:tcPr>
          <w:p w14:paraId="008115D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highlight w:val="none"/>
                <w:lang w:val="en-US" w:eastAsia="zh-CN"/>
              </w:rPr>
            </w:pPr>
            <w:r>
              <w:rPr>
                <w:rFonts w:hint="eastAsia" w:cs="宋体"/>
                <w:kern w:val="0"/>
                <w:sz w:val="24"/>
                <w:szCs w:val="24"/>
                <w:highlight w:val="none"/>
                <w:lang w:val="en-US" w:eastAsia="zh-CN"/>
              </w:rPr>
              <w:t>法定代表人</w:t>
            </w:r>
            <w:r>
              <w:rPr>
                <w:rFonts w:hint="eastAsia" w:ascii="宋体" w:hAnsi="宋体" w:eastAsia="宋体" w:cs="宋体"/>
                <w:kern w:val="0"/>
                <w:sz w:val="24"/>
                <w:szCs w:val="24"/>
                <w:highlight w:val="none"/>
                <w:lang w:val="en-US" w:eastAsia="zh-CN"/>
              </w:rPr>
              <w:t>或授权委托人：</w:t>
            </w:r>
            <w:r>
              <w:rPr>
                <w:rFonts w:hint="eastAsia" w:cs="宋体"/>
                <w:kern w:val="0"/>
                <w:sz w:val="24"/>
                <w:szCs w:val="24"/>
                <w:highlight w:val="none"/>
                <w:lang w:val="en-US" w:eastAsia="zh-CN"/>
              </w:rPr>
              <w:t xml:space="preserve">        （</w:t>
            </w:r>
            <w:r>
              <w:rPr>
                <w:rFonts w:hint="eastAsia" w:ascii="宋体" w:hAnsi="宋体" w:eastAsia="宋体" w:cs="宋体"/>
                <w:kern w:val="0"/>
                <w:sz w:val="24"/>
                <w:szCs w:val="24"/>
                <w:highlight w:val="none"/>
                <w:lang w:val="en-US" w:eastAsia="zh-CN"/>
              </w:rPr>
              <w:t>签字</w:t>
            </w:r>
            <w:r>
              <w:rPr>
                <w:rFonts w:hint="eastAsia" w:cs="宋体"/>
                <w:kern w:val="0"/>
                <w:sz w:val="24"/>
                <w:szCs w:val="24"/>
                <w:highlight w:val="none"/>
                <w:lang w:val="en-US" w:eastAsia="zh-CN"/>
              </w:rPr>
              <w:t>）</w:t>
            </w:r>
          </w:p>
          <w:p w14:paraId="261EB738">
            <w:pPr>
              <w:keepNext w:val="0"/>
              <w:keepLines w:val="0"/>
              <w:pageBreakBefore w:val="0"/>
              <w:widowControl w:val="0"/>
              <w:kinsoku/>
              <w:wordWrap w:val="0"/>
              <w:overflowPunct/>
              <w:topLinePunct w:val="0"/>
              <w:autoSpaceDE/>
              <w:autoSpaceDN/>
              <w:bidi w:val="0"/>
              <w:adjustRightInd/>
              <w:snapToGrid/>
              <w:ind w:firstLine="0" w:firstLineChars="0"/>
              <w:jc w:val="right"/>
              <w:textAlignment w:val="auto"/>
              <w:outlineLvl w:val="9"/>
              <w:rPr>
                <w:rFonts w:hint="eastAsia"/>
                <w:highlight w:val="none"/>
                <w:lang w:val="en-US" w:eastAsia="zh-CN"/>
              </w:rPr>
            </w:pPr>
            <w:r>
              <w:rPr>
                <w:rFonts w:hint="eastAsia"/>
                <w:highlight w:val="none"/>
                <w:lang w:val="en-US" w:eastAsia="zh-CN"/>
              </w:rPr>
              <w:t>年   月   日</w:t>
            </w:r>
          </w:p>
        </w:tc>
      </w:tr>
      <w:tr w14:paraId="04B0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33" w:type="dxa"/>
            <w:noWrap w:val="0"/>
            <w:vAlign w:val="center"/>
          </w:tcPr>
          <w:p w14:paraId="1CA66DEE">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r>
              <w:rPr>
                <w:rFonts w:hint="eastAsia"/>
                <w:highlight w:val="none"/>
                <w:lang w:val="en-US" w:eastAsia="zh-CN"/>
              </w:rPr>
              <w:t>备注</w:t>
            </w:r>
          </w:p>
        </w:tc>
        <w:tc>
          <w:tcPr>
            <w:tcW w:w="7075" w:type="dxa"/>
            <w:gridSpan w:val="3"/>
            <w:noWrap w:val="0"/>
            <w:vAlign w:val="center"/>
          </w:tcPr>
          <w:p w14:paraId="3612B9B3">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hint="eastAsia"/>
                <w:highlight w:val="none"/>
                <w:lang w:val="en-US" w:eastAsia="zh-CN"/>
              </w:rPr>
            </w:pPr>
          </w:p>
        </w:tc>
      </w:tr>
    </w:tbl>
    <w:p w14:paraId="4507A9A8">
      <w:pPr>
        <w:spacing w:before="0" w:beforeAutospacing="0" w:after="0" w:afterAutospacing="0" w:line="360" w:lineRule="auto"/>
        <w:ind w:firstLine="560"/>
        <w:jc w:val="center"/>
        <w:outlineLvl w:val="9"/>
        <w:rPr>
          <w:rFonts w:hint="eastAsia" w:ascii="宋体" w:hAnsi="宋体" w:eastAsia="宋体" w:cs="宋体"/>
          <w:highlight w:val="none"/>
        </w:rPr>
      </w:pPr>
    </w:p>
    <w:p w14:paraId="6C5BBB67">
      <w:pPr>
        <w:outlineLvl w:val="9"/>
        <w:rPr>
          <w:rFonts w:hint="eastAsia" w:ascii="宋体" w:hAnsi="宋体" w:eastAsia="宋体" w:cs="宋体"/>
          <w:highlight w:val="none"/>
        </w:rPr>
        <w:sectPr>
          <w:pgSz w:w="11906" w:h="16838"/>
          <w:pgMar w:top="1440" w:right="1080" w:bottom="1440" w:left="1080" w:header="851" w:footer="992" w:gutter="0"/>
          <w:pgNumType w:fmt="numberInDash"/>
          <w:cols w:space="720" w:num="1"/>
          <w:docGrid w:type="lines" w:linePitch="312" w:charSpace="0"/>
        </w:sectPr>
      </w:pPr>
    </w:p>
    <w:p w14:paraId="24EBD761">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9"/>
        <w:rPr>
          <w:rFonts w:hint="eastAsia" w:ascii="宋体" w:hAnsi="宋体" w:eastAsia="宋体" w:cs="宋体"/>
          <w:b/>
          <w:bCs/>
          <w:sz w:val="36"/>
          <w:szCs w:val="36"/>
          <w:highlight w:val="none"/>
        </w:rPr>
      </w:pPr>
    </w:p>
    <w:p w14:paraId="5C3EBD0A">
      <w:pPr>
        <w:keepNext w:val="0"/>
        <w:keepLines w:val="0"/>
        <w:pageBreakBefore w:val="0"/>
        <w:widowControl w:val="0"/>
        <w:tabs>
          <w:tab w:val="left" w:pos="1725"/>
          <w:tab w:val="center" w:pos="4195"/>
        </w:tabs>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b/>
          <w:bCs/>
          <w:kern w:val="0"/>
          <w:sz w:val="48"/>
          <w:szCs w:val="48"/>
          <w:highlight w:val="none"/>
          <w:lang w:eastAsia="zh-CN"/>
        </w:rPr>
      </w:pPr>
    </w:p>
    <w:p w14:paraId="48230DC8">
      <w:pPr>
        <w:keepNext w:val="0"/>
        <w:keepLines w:val="0"/>
        <w:pageBreakBefore w:val="0"/>
        <w:widowControl w:val="0"/>
        <w:tabs>
          <w:tab w:val="left" w:pos="1725"/>
          <w:tab w:val="center" w:pos="4195"/>
        </w:tabs>
        <w:kinsoku/>
        <w:wordWrap w:val="0"/>
        <w:overflowPunct/>
        <w:topLinePunct w:val="0"/>
        <w:autoSpaceDE/>
        <w:autoSpaceDN/>
        <w:bidi w:val="0"/>
        <w:adjustRightInd/>
        <w:snapToGrid/>
        <w:spacing w:beforeAutospacing="0" w:afterAutospacing="0" w:line="360" w:lineRule="auto"/>
        <w:ind w:firstLine="0" w:firstLineChars="0"/>
        <w:jc w:val="center"/>
        <w:textAlignment w:val="auto"/>
        <w:outlineLvl w:val="9"/>
        <w:rPr>
          <w:rFonts w:hint="default" w:ascii="宋体" w:hAnsi="宋体" w:eastAsia="宋体" w:cs="宋体"/>
          <w:b/>
          <w:bCs/>
          <w:kern w:val="0"/>
          <w:sz w:val="48"/>
          <w:szCs w:val="48"/>
          <w:highlight w:val="cyan"/>
          <w:lang w:val="en-US" w:eastAsia="zh-CN"/>
        </w:rPr>
      </w:pPr>
      <w:r>
        <w:rPr>
          <w:rFonts w:hint="eastAsia" w:cs="宋体"/>
          <w:b/>
          <w:bCs/>
          <w:kern w:val="0"/>
          <w:sz w:val="44"/>
          <w:szCs w:val="44"/>
          <w:highlight w:val="none"/>
          <w:lang w:val="en-US" w:eastAsia="zh-CN"/>
        </w:rPr>
        <w:t>南部旗县乌兰牧骑试点服务项目</w:t>
      </w:r>
    </w:p>
    <w:p w14:paraId="7DA05D31">
      <w:pPr>
        <w:keepNext w:val="0"/>
        <w:keepLines w:val="0"/>
        <w:pageBreakBefore w:val="0"/>
        <w:widowControl w:val="0"/>
        <w:tabs>
          <w:tab w:val="left" w:pos="1725"/>
          <w:tab w:val="center" w:pos="4195"/>
        </w:tabs>
        <w:kinsoku/>
        <w:wordWrap w:val="0"/>
        <w:overflowPunct/>
        <w:topLinePunct w:val="0"/>
        <w:autoSpaceDE/>
        <w:autoSpaceDN/>
        <w:bidi w:val="0"/>
        <w:adjustRightInd/>
        <w:snapToGrid/>
        <w:spacing w:beforeAutospacing="0" w:afterAutospacing="0" w:line="360" w:lineRule="auto"/>
        <w:ind w:firstLine="0" w:firstLineChars="0"/>
        <w:jc w:val="center"/>
        <w:textAlignment w:val="auto"/>
        <w:outlineLvl w:val="9"/>
        <w:rPr>
          <w:rFonts w:hint="eastAsia" w:ascii="宋体" w:hAnsi="宋体" w:eastAsia="宋体" w:cs="宋体"/>
          <w:b/>
          <w:bCs/>
          <w:kern w:val="0"/>
          <w:sz w:val="48"/>
          <w:szCs w:val="48"/>
          <w:highlight w:val="none"/>
          <w:lang w:eastAsia="zh-CN"/>
        </w:rPr>
      </w:pPr>
    </w:p>
    <w:p w14:paraId="03DC6441">
      <w:pPr>
        <w:keepNext w:val="0"/>
        <w:keepLines w:val="0"/>
        <w:pageBreakBefore w:val="0"/>
        <w:widowControl w:val="0"/>
        <w:tabs>
          <w:tab w:val="left" w:pos="1725"/>
          <w:tab w:val="center" w:pos="4195"/>
        </w:tabs>
        <w:kinsoku/>
        <w:wordWrap w:val="0"/>
        <w:overflowPunct/>
        <w:topLinePunct w:val="0"/>
        <w:autoSpaceDE/>
        <w:autoSpaceDN/>
        <w:bidi w:val="0"/>
        <w:adjustRightInd/>
        <w:snapToGrid/>
        <w:spacing w:beforeAutospacing="0" w:afterAutospacing="0" w:line="360" w:lineRule="auto"/>
        <w:ind w:firstLine="0" w:firstLineChars="0"/>
        <w:jc w:val="center"/>
        <w:textAlignment w:val="auto"/>
        <w:outlineLvl w:val="9"/>
        <w:rPr>
          <w:rFonts w:hint="eastAsia" w:ascii="宋体" w:hAnsi="宋体" w:eastAsia="宋体" w:cs="宋体"/>
          <w:b/>
          <w:bCs/>
          <w:kern w:val="0"/>
          <w:sz w:val="48"/>
          <w:szCs w:val="48"/>
          <w:highlight w:val="none"/>
          <w:lang w:eastAsia="zh-CN"/>
        </w:rPr>
      </w:pPr>
      <w:r>
        <w:rPr>
          <w:rFonts w:hint="eastAsia" w:ascii="宋体" w:hAnsi="宋体" w:eastAsia="宋体" w:cs="宋体"/>
          <w:b/>
          <w:bCs/>
          <w:kern w:val="0"/>
          <w:sz w:val="48"/>
          <w:szCs w:val="48"/>
          <w:highlight w:val="none"/>
          <w:lang w:eastAsia="zh-CN"/>
        </w:rPr>
        <w:t>竞争性磋商文件</w:t>
      </w:r>
    </w:p>
    <w:p w14:paraId="3E0F37AF">
      <w:pPr>
        <w:keepNext w:val="0"/>
        <w:keepLines w:val="0"/>
        <w:pageBreakBefore w:val="0"/>
        <w:widowControl w:val="0"/>
        <w:tabs>
          <w:tab w:val="left" w:pos="1725"/>
          <w:tab w:val="center" w:pos="4195"/>
        </w:tabs>
        <w:kinsoku/>
        <w:wordWrap w:val="0"/>
        <w:overflowPunct/>
        <w:topLinePunct w:val="0"/>
        <w:autoSpaceDE/>
        <w:autoSpaceDN/>
        <w:bidi w:val="0"/>
        <w:adjustRightInd/>
        <w:snapToGrid/>
        <w:spacing w:beforeAutospacing="0" w:afterAutospacing="0" w:line="360" w:lineRule="auto"/>
        <w:ind w:firstLine="0" w:firstLineChars="0"/>
        <w:jc w:val="center"/>
        <w:textAlignment w:val="auto"/>
        <w:outlineLvl w:val="9"/>
        <w:rPr>
          <w:rFonts w:hint="eastAsia" w:ascii="宋体" w:hAnsi="宋体" w:eastAsia="宋体" w:cs="宋体"/>
          <w:b/>
          <w:bCs/>
          <w:kern w:val="0"/>
          <w:sz w:val="36"/>
          <w:szCs w:val="36"/>
          <w:highlight w:val="none"/>
          <w:lang w:val="en-US" w:eastAsia="zh-CN"/>
        </w:rPr>
      </w:pPr>
    </w:p>
    <w:p w14:paraId="653733BC">
      <w:pPr>
        <w:keepNext w:val="0"/>
        <w:keepLines w:val="0"/>
        <w:pageBreakBefore w:val="0"/>
        <w:widowControl w:val="0"/>
        <w:tabs>
          <w:tab w:val="left" w:pos="1725"/>
          <w:tab w:val="center" w:pos="4195"/>
        </w:tabs>
        <w:kinsoku/>
        <w:wordWrap w:val="0"/>
        <w:overflowPunct/>
        <w:topLinePunct w:val="0"/>
        <w:autoSpaceDE/>
        <w:autoSpaceDN/>
        <w:bidi w:val="0"/>
        <w:adjustRightInd/>
        <w:snapToGrid/>
        <w:spacing w:beforeAutospacing="0" w:afterAutospacing="0" w:line="360" w:lineRule="auto"/>
        <w:ind w:firstLine="0" w:firstLineChars="0"/>
        <w:jc w:val="center"/>
        <w:textAlignment w:val="auto"/>
        <w:outlineLvl w:val="9"/>
        <w:rPr>
          <w:rFonts w:hint="eastAsia" w:ascii="宋体" w:hAnsi="宋体" w:eastAsia="宋体" w:cs="宋体"/>
          <w:b/>
          <w:bCs/>
          <w:kern w:val="0"/>
          <w:sz w:val="36"/>
          <w:szCs w:val="36"/>
          <w:highlight w:val="none"/>
          <w:lang w:val="en-US" w:eastAsia="zh-CN"/>
        </w:rPr>
      </w:pPr>
    </w:p>
    <w:p w14:paraId="79258386">
      <w:pPr>
        <w:keepNext w:val="0"/>
        <w:keepLines w:val="0"/>
        <w:pageBreakBefore w:val="0"/>
        <w:widowControl w:val="0"/>
        <w:tabs>
          <w:tab w:val="left" w:pos="1725"/>
          <w:tab w:val="center" w:pos="4195"/>
        </w:tabs>
        <w:kinsoku/>
        <w:wordWrap w:val="0"/>
        <w:overflowPunct/>
        <w:topLinePunct w:val="0"/>
        <w:autoSpaceDE/>
        <w:autoSpaceDN/>
        <w:bidi w:val="0"/>
        <w:adjustRightInd/>
        <w:snapToGrid/>
        <w:spacing w:beforeAutospacing="0" w:afterAutospacing="0" w:line="360" w:lineRule="auto"/>
        <w:ind w:firstLine="0" w:firstLineChars="0"/>
        <w:jc w:val="center"/>
        <w:textAlignment w:val="auto"/>
        <w:outlineLvl w:val="9"/>
        <w:rPr>
          <w:rFonts w:hint="eastAsia" w:ascii="宋体" w:hAnsi="宋体" w:eastAsia="宋体" w:cs="宋体"/>
          <w:b/>
          <w:bCs/>
          <w:kern w:val="0"/>
          <w:sz w:val="36"/>
          <w:szCs w:val="36"/>
          <w:highlight w:val="none"/>
          <w:lang w:eastAsia="zh-CN"/>
        </w:rPr>
      </w:pPr>
      <w:r>
        <w:rPr>
          <w:rFonts w:hint="eastAsia" w:ascii="宋体" w:hAnsi="宋体" w:eastAsia="宋体" w:cs="宋体"/>
          <w:b/>
          <w:bCs/>
          <w:kern w:val="0"/>
          <w:sz w:val="36"/>
          <w:szCs w:val="36"/>
          <w:highlight w:val="none"/>
          <w:lang w:eastAsia="zh-CN"/>
        </w:rPr>
        <w:t>项目编号：</w:t>
      </w:r>
      <w:bookmarkStart w:id="0" w:name="OLE_LINK1"/>
      <w:r>
        <w:rPr>
          <w:rFonts w:hint="eastAsia" w:cs="宋体"/>
          <w:b/>
          <w:bCs/>
          <w:kern w:val="0"/>
          <w:sz w:val="36"/>
          <w:szCs w:val="36"/>
          <w:highlight w:val="none"/>
          <w:lang w:eastAsia="zh-CN"/>
        </w:rPr>
        <w:t>NMGPH-202</w:t>
      </w:r>
      <w:r>
        <w:rPr>
          <w:rFonts w:hint="eastAsia" w:cs="宋体"/>
          <w:b/>
          <w:bCs/>
          <w:kern w:val="0"/>
          <w:sz w:val="36"/>
          <w:szCs w:val="36"/>
          <w:highlight w:val="none"/>
          <w:lang w:val="en-US" w:eastAsia="zh-CN"/>
        </w:rPr>
        <w:t>5</w:t>
      </w:r>
      <w:r>
        <w:rPr>
          <w:rFonts w:hint="eastAsia" w:cs="宋体"/>
          <w:b/>
          <w:bCs/>
          <w:kern w:val="0"/>
          <w:sz w:val="36"/>
          <w:szCs w:val="36"/>
          <w:highlight w:val="none"/>
          <w:lang w:eastAsia="zh-CN"/>
        </w:rPr>
        <w:t>-0</w:t>
      </w:r>
      <w:r>
        <w:rPr>
          <w:rFonts w:hint="eastAsia" w:cs="宋体"/>
          <w:b/>
          <w:bCs/>
          <w:kern w:val="0"/>
          <w:sz w:val="36"/>
          <w:szCs w:val="36"/>
          <w:highlight w:val="none"/>
          <w:lang w:val="en-US" w:eastAsia="zh-CN"/>
        </w:rPr>
        <w:t>13</w:t>
      </w:r>
      <w:r>
        <w:rPr>
          <w:rFonts w:hint="eastAsia" w:cs="宋体"/>
          <w:b/>
          <w:bCs/>
          <w:kern w:val="0"/>
          <w:sz w:val="36"/>
          <w:szCs w:val="36"/>
          <w:highlight w:val="none"/>
          <w:lang w:eastAsia="zh-CN"/>
        </w:rPr>
        <w:t>FW</w:t>
      </w:r>
    </w:p>
    <w:bookmarkEnd w:id="0"/>
    <w:p w14:paraId="6D4A1305">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0" w:firstLineChars="0"/>
        <w:jc w:val="center"/>
        <w:textAlignment w:val="auto"/>
        <w:outlineLvl w:val="9"/>
        <w:rPr>
          <w:rFonts w:hint="eastAsia" w:ascii="宋体" w:hAnsi="宋体" w:eastAsia="宋体" w:cs="宋体"/>
          <w:sz w:val="36"/>
          <w:szCs w:val="36"/>
          <w:highlight w:val="none"/>
        </w:rPr>
      </w:pPr>
    </w:p>
    <w:p w14:paraId="7829E48A">
      <w:pPr>
        <w:keepNext w:val="0"/>
        <w:keepLines w:val="0"/>
        <w:pageBreakBefore w:val="0"/>
        <w:widowControl w:val="0"/>
        <w:kinsoku/>
        <w:wordWrap w:val="0"/>
        <w:overflowPunct/>
        <w:topLinePunct w:val="0"/>
        <w:autoSpaceDE/>
        <w:autoSpaceDN/>
        <w:bidi w:val="0"/>
        <w:adjustRightInd/>
        <w:snapToGrid/>
        <w:spacing w:beforeAutospacing="0" w:after="0" w:afterAutospacing="0" w:line="360" w:lineRule="auto"/>
        <w:ind w:firstLine="0" w:firstLineChars="0"/>
        <w:textAlignment w:val="auto"/>
        <w:outlineLvl w:val="9"/>
        <w:rPr>
          <w:rFonts w:hint="eastAsia" w:ascii="宋体" w:hAnsi="宋体" w:eastAsia="宋体" w:cs="宋体"/>
          <w:b/>
          <w:bCs/>
          <w:sz w:val="36"/>
          <w:szCs w:val="36"/>
          <w:highlight w:val="none"/>
        </w:rPr>
      </w:pPr>
    </w:p>
    <w:p w14:paraId="40731DBE">
      <w:pPr>
        <w:keepNext w:val="0"/>
        <w:keepLines w:val="0"/>
        <w:pageBreakBefore w:val="0"/>
        <w:widowControl w:val="0"/>
        <w:kinsoku/>
        <w:wordWrap w:val="0"/>
        <w:overflowPunct/>
        <w:topLinePunct w:val="0"/>
        <w:autoSpaceDE/>
        <w:autoSpaceDN/>
        <w:bidi w:val="0"/>
        <w:adjustRightInd/>
        <w:snapToGrid/>
        <w:spacing w:beforeAutospacing="0" w:after="0" w:afterAutospacing="0" w:line="360" w:lineRule="auto"/>
        <w:ind w:firstLine="0" w:firstLineChars="0"/>
        <w:textAlignment w:val="auto"/>
        <w:outlineLvl w:val="9"/>
        <w:rPr>
          <w:rFonts w:hint="eastAsia" w:ascii="宋体" w:hAnsi="宋体" w:eastAsia="宋体" w:cs="宋体"/>
          <w:b/>
          <w:bCs/>
          <w:sz w:val="36"/>
          <w:szCs w:val="36"/>
          <w:highlight w:val="none"/>
        </w:rPr>
      </w:pPr>
    </w:p>
    <w:p w14:paraId="458099E1">
      <w:pPr>
        <w:keepNext w:val="0"/>
        <w:keepLines w:val="0"/>
        <w:pageBreakBefore w:val="0"/>
        <w:widowControl w:val="0"/>
        <w:kinsoku/>
        <w:wordWrap w:val="0"/>
        <w:overflowPunct/>
        <w:topLinePunct w:val="0"/>
        <w:autoSpaceDE/>
        <w:autoSpaceDN/>
        <w:bidi w:val="0"/>
        <w:adjustRightInd/>
        <w:snapToGrid/>
        <w:spacing w:before="0" w:beforeAutospacing="0" w:after="0" w:afterAutospacing="0"/>
        <w:ind w:left="0" w:leftChars="0" w:firstLine="0" w:firstLineChars="0"/>
        <w:textAlignment w:val="auto"/>
        <w:outlineLvl w:val="9"/>
        <w:rPr>
          <w:rFonts w:hint="eastAsia" w:ascii="宋体" w:hAnsi="宋体" w:eastAsia="宋体" w:cs="宋体"/>
          <w:highlight w:val="none"/>
        </w:rPr>
      </w:pPr>
    </w:p>
    <w:p w14:paraId="09BB4B77">
      <w:pPr>
        <w:keepNext w:val="0"/>
        <w:keepLines w:val="0"/>
        <w:pageBreakBefore w:val="0"/>
        <w:widowControl w:val="0"/>
        <w:kinsoku/>
        <w:wordWrap w:val="0"/>
        <w:overflowPunct/>
        <w:topLinePunct w:val="0"/>
        <w:autoSpaceDE/>
        <w:autoSpaceDN/>
        <w:bidi w:val="0"/>
        <w:adjustRightInd/>
        <w:snapToGrid/>
        <w:spacing w:before="0" w:beforeAutospacing="0" w:after="0" w:afterAutospacing="0"/>
        <w:ind w:left="0" w:leftChars="0" w:firstLine="0" w:firstLineChars="0"/>
        <w:textAlignment w:val="auto"/>
        <w:outlineLvl w:val="9"/>
        <w:rPr>
          <w:rFonts w:hint="eastAsia" w:ascii="宋体" w:hAnsi="宋体" w:eastAsia="宋体" w:cs="宋体"/>
          <w:highlight w:val="none"/>
        </w:rPr>
      </w:pPr>
    </w:p>
    <w:p w14:paraId="52D16A6B">
      <w:pPr>
        <w:keepNext w:val="0"/>
        <w:keepLines w:val="0"/>
        <w:pageBreakBefore w:val="0"/>
        <w:widowControl w:val="0"/>
        <w:tabs>
          <w:tab w:val="left" w:pos="1725"/>
          <w:tab w:val="center" w:pos="4195"/>
        </w:tabs>
        <w:kinsoku/>
        <w:wordWrap w:val="0"/>
        <w:overflowPunct/>
        <w:topLinePunct w:val="0"/>
        <w:autoSpaceDE/>
        <w:autoSpaceDN/>
        <w:bidi w:val="0"/>
        <w:adjustRightInd/>
        <w:snapToGrid/>
        <w:spacing w:beforeAutospacing="0" w:afterAutospacing="0" w:line="360" w:lineRule="auto"/>
        <w:ind w:firstLine="0" w:firstLineChars="0"/>
        <w:jc w:val="center"/>
        <w:textAlignment w:val="auto"/>
        <w:outlineLvl w:val="9"/>
        <w:rPr>
          <w:rFonts w:hint="eastAsia" w:ascii="宋体" w:hAnsi="宋体" w:eastAsia="宋体" w:cs="宋体"/>
          <w:b/>
          <w:bCs/>
          <w:kern w:val="0"/>
          <w:sz w:val="36"/>
          <w:szCs w:val="36"/>
          <w:highlight w:val="none"/>
          <w:lang w:eastAsia="zh-CN"/>
        </w:rPr>
      </w:pPr>
      <w:r>
        <w:rPr>
          <w:rFonts w:hint="eastAsia" w:ascii="宋体" w:hAnsi="宋体" w:eastAsia="宋体" w:cs="宋体"/>
          <w:b/>
          <w:bCs/>
          <w:kern w:val="0"/>
          <w:sz w:val="36"/>
          <w:szCs w:val="36"/>
          <w:highlight w:val="none"/>
        </w:rPr>
        <w:t>采购单位</w:t>
      </w:r>
      <w:r>
        <w:rPr>
          <w:rFonts w:hint="eastAsia" w:cs="宋体"/>
          <w:b/>
          <w:bCs/>
          <w:kern w:val="0"/>
          <w:sz w:val="36"/>
          <w:szCs w:val="36"/>
          <w:highlight w:val="none"/>
          <w:lang w:val="en-US" w:eastAsia="zh-CN"/>
        </w:rPr>
        <w:t>名称</w:t>
      </w:r>
      <w:r>
        <w:rPr>
          <w:rFonts w:hint="eastAsia" w:ascii="宋体" w:hAnsi="宋体" w:eastAsia="宋体" w:cs="宋体"/>
          <w:b/>
          <w:bCs/>
          <w:kern w:val="0"/>
          <w:sz w:val="36"/>
          <w:szCs w:val="36"/>
          <w:highlight w:val="none"/>
        </w:rPr>
        <w:t>：</w:t>
      </w:r>
      <w:r>
        <w:rPr>
          <w:rFonts w:hint="eastAsia" w:cs="宋体"/>
          <w:b/>
          <w:bCs/>
          <w:kern w:val="0"/>
          <w:sz w:val="36"/>
          <w:szCs w:val="36"/>
          <w:highlight w:val="none"/>
          <w:lang w:val="en-US" w:eastAsia="zh-CN"/>
        </w:rPr>
        <w:t>赤峰市科学技术协会</w:t>
      </w:r>
    </w:p>
    <w:p w14:paraId="5065738F">
      <w:pPr>
        <w:keepNext w:val="0"/>
        <w:keepLines w:val="0"/>
        <w:pageBreakBefore w:val="0"/>
        <w:widowControl w:val="0"/>
        <w:tabs>
          <w:tab w:val="left" w:pos="1725"/>
          <w:tab w:val="center" w:pos="4195"/>
        </w:tabs>
        <w:kinsoku/>
        <w:wordWrap w:val="0"/>
        <w:overflowPunct/>
        <w:topLinePunct w:val="0"/>
        <w:autoSpaceDE/>
        <w:autoSpaceDN/>
        <w:bidi w:val="0"/>
        <w:adjustRightInd/>
        <w:snapToGrid/>
        <w:spacing w:beforeAutospacing="0" w:afterAutospacing="0" w:line="360" w:lineRule="auto"/>
        <w:ind w:firstLine="0" w:firstLineChars="0"/>
        <w:jc w:val="center"/>
        <w:textAlignment w:val="auto"/>
        <w:outlineLvl w:val="9"/>
        <w:rPr>
          <w:rFonts w:hint="eastAsia" w:ascii="宋体" w:hAnsi="宋体" w:eastAsia="宋体" w:cs="宋体"/>
          <w:b/>
          <w:bCs/>
          <w:kern w:val="0"/>
          <w:sz w:val="36"/>
          <w:szCs w:val="36"/>
          <w:highlight w:val="none"/>
          <w:lang w:eastAsia="zh-CN"/>
        </w:rPr>
      </w:pPr>
      <w:r>
        <w:rPr>
          <w:rFonts w:hint="eastAsia" w:ascii="宋体" w:hAnsi="宋体" w:eastAsia="宋体" w:cs="宋体"/>
          <w:b/>
          <w:bCs/>
          <w:kern w:val="0"/>
          <w:sz w:val="36"/>
          <w:szCs w:val="36"/>
          <w:highlight w:val="none"/>
        </w:rPr>
        <w:t>采购代理机构</w:t>
      </w:r>
      <w:r>
        <w:rPr>
          <w:rFonts w:hint="eastAsia" w:cs="宋体"/>
          <w:b/>
          <w:bCs/>
          <w:kern w:val="0"/>
          <w:sz w:val="36"/>
          <w:szCs w:val="36"/>
          <w:highlight w:val="none"/>
          <w:lang w:val="en-US" w:eastAsia="zh-CN"/>
        </w:rPr>
        <w:t>名称</w:t>
      </w:r>
      <w:r>
        <w:rPr>
          <w:rFonts w:hint="eastAsia" w:ascii="宋体" w:hAnsi="宋体" w:eastAsia="宋体" w:cs="宋体"/>
          <w:b/>
          <w:bCs/>
          <w:kern w:val="0"/>
          <w:sz w:val="36"/>
          <w:szCs w:val="36"/>
          <w:highlight w:val="none"/>
        </w:rPr>
        <w:t>：</w:t>
      </w:r>
      <w:r>
        <w:rPr>
          <w:rFonts w:hint="eastAsia" w:cs="宋体"/>
          <w:b/>
          <w:bCs/>
          <w:kern w:val="0"/>
          <w:sz w:val="36"/>
          <w:szCs w:val="36"/>
          <w:highlight w:val="none"/>
          <w:lang w:eastAsia="zh-CN"/>
        </w:rPr>
        <w:t>内蒙古浦华项目管理有限责任公司</w:t>
      </w:r>
    </w:p>
    <w:p w14:paraId="5C4C51F2">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0" w:firstLineChars="0"/>
        <w:jc w:val="center"/>
        <w:textAlignment w:val="auto"/>
        <w:outlineLvl w:val="9"/>
        <w:rPr>
          <w:rFonts w:hint="eastAsia" w:ascii="宋体" w:hAnsi="宋体" w:eastAsia="宋体" w:cs="宋体"/>
          <w:b/>
          <w:bCs/>
          <w:kern w:val="0"/>
          <w:sz w:val="36"/>
          <w:szCs w:val="36"/>
          <w:highlight w:val="none"/>
        </w:rPr>
      </w:pPr>
      <w:r>
        <w:rPr>
          <w:rFonts w:hint="eastAsia" w:ascii="宋体" w:hAnsi="宋体" w:eastAsia="宋体" w:cs="宋体"/>
          <w:b/>
          <w:bCs/>
          <w:kern w:val="0"/>
          <w:sz w:val="36"/>
          <w:szCs w:val="36"/>
          <w:highlight w:val="none"/>
        </w:rPr>
        <w:t>202</w:t>
      </w:r>
      <w:r>
        <w:rPr>
          <w:rFonts w:hint="eastAsia" w:cs="宋体"/>
          <w:b/>
          <w:bCs/>
          <w:kern w:val="0"/>
          <w:sz w:val="36"/>
          <w:szCs w:val="36"/>
          <w:highlight w:val="none"/>
          <w:lang w:val="en-US" w:eastAsia="zh-CN"/>
        </w:rPr>
        <w:t>5</w:t>
      </w:r>
      <w:r>
        <w:rPr>
          <w:rFonts w:hint="eastAsia" w:ascii="宋体" w:hAnsi="宋体" w:eastAsia="宋体" w:cs="宋体"/>
          <w:b/>
          <w:bCs/>
          <w:kern w:val="0"/>
          <w:sz w:val="36"/>
          <w:szCs w:val="36"/>
          <w:highlight w:val="none"/>
        </w:rPr>
        <w:t>年</w:t>
      </w:r>
      <w:r>
        <w:rPr>
          <w:rFonts w:hint="eastAsia" w:cs="宋体"/>
          <w:b/>
          <w:bCs/>
          <w:kern w:val="0"/>
          <w:sz w:val="36"/>
          <w:szCs w:val="36"/>
          <w:highlight w:val="none"/>
          <w:lang w:val="en-US" w:eastAsia="zh-CN"/>
        </w:rPr>
        <w:t>03</w:t>
      </w:r>
      <w:r>
        <w:rPr>
          <w:rFonts w:hint="eastAsia" w:ascii="宋体" w:hAnsi="宋体" w:eastAsia="宋体" w:cs="宋体"/>
          <w:b/>
          <w:bCs/>
          <w:kern w:val="0"/>
          <w:sz w:val="36"/>
          <w:szCs w:val="36"/>
          <w:highlight w:val="none"/>
        </w:rPr>
        <w:t>月</w:t>
      </w:r>
    </w:p>
    <w:p w14:paraId="4D8BAD95">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br w:type="page"/>
      </w:r>
    </w:p>
    <w:p w14:paraId="626C51AB">
      <w:pPr>
        <w:pStyle w:val="2"/>
        <w:rPr>
          <w:rFonts w:hint="eastAsia" w:ascii="宋体" w:hAnsi="宋体" w:eastAsia="宋体" w:cs="宋体"/>
          <w:b/>
          <w:bCs/>
          <w:kern w:val="0"/>
          <w:sz w:val="24"/>
          <w:szCs w:val="24"/>
          <w:highlight w:val="none"/>
        </w:rPr>
      </w:pPr>
    </w:p>
    <w:p w14:paraId="6F5F7932">
      <w:pPr>
        <w:ind w:left="0" w:leftChars="0" w:firstLine="0" w:firstLineChars="0"/>
        <w:rPr>
          <w:rFonts w:hint="eastAsia" w:ascii="宋体" w:hAnsi="宋体" w:eastAsia="宋体" w:cs="宋体"/>
          <w:b/>
          <w:bCs/>
          <w:kern w:val="0"/>
          <w:sz w:val="24"/>
          <w:szCs w:val="24"/>
          <w:highlight w:val="none"/>
        </w:rPr>
      </w:pPr>
    </w:p>
    <w:p w14:paraId="3AA436B5">
      <w:pPr>
        <w:pStyle w:val="2"/>
        <w:rPr>
          <w:rFonts w:hint="eastAsia" w:ascii="宋体" w:hAnsi="宋体" w:eastAsia="宋体" w:cs="宋体"/>
          <w:b/>
          <w:bCs/>
          <w:kern w:val="0"/>
          <w:sz w:val="24"/>
          <w:szCs w:val="24"/>
          <w:highlight w:val="none"/>
        </w:rPr>
      </w:pPr>
    </w:p>
    <w:p w14:paraId="306F044B">
      <w:pPr>
        <w:rPr>
          <w:rFonts w:hint="eastAsia" w:ascii="宋体" w:hAnsi="宋体" w:eastAsia="宋体" w:cs="宋体"/>
          <w:b/>
          <w:bCs/>
          <w:kern w:val="0"/>
          <w:sz w:val="24"/>
          <w:szCs w:val="24"/>
          <w:highlight w:val="none"/>
        </w:rPr>
      </w:pPr>
    </w:p>
    <w:p w14:paraId="78CB98D0">
      <w:pPr>
        <w:pStyle w:val="2"/>
        <w:rPr>
          <w:rFonts w:hint="eastAsia" w:ascii="宋体" w:hAnsi="宋体" w:eastAsia="宋体" w:cs="宋体"/>
          <w:b/>
          <w:bCs/>
          <w:kern w:val="0"/>
          <w:sz w:val="24"/>
          <w:szCs w:val="24"/>
          <w:highlight w:val="none"/>
        </w:rPr>
      </w:pPr>
    </w:p>
    <w:p w14:paraId="73A4658B">
      <w:pPr>
        <w:rPr>
          <w:rFonts w:hint="eastAsia" w:ascii="宋体" w:hAnsi="宋体" w:eastAsia="宋体" w:cs="宋体"/>
          <w:b/>
          <w:bCs/>
          <w:kern w:val="0"/>
          <w:sz w:val="24"/>
          <w:szCs w:val="24"/>
          <w:highlight w:val="none"/>
        </w:rPr>
      </w:pPr>
    </w:p>
    <w:p w14:paraId="4CBE0B5E">
      <w:pPr>
        <w:pStyle w:val="2"/>
        <w:rPr>
          <w:rFonts w:hint="eastAsia" w:ascii="宋体" w:hAnsi="宋体" w:eastAsia="宋体" w:cs="宋体"/>
          <w:b/>
          <w:bCs/>
          <w:kern w:val="0"/>
          <w:sz w:val="24"/>
          <w:szCs w:val="24"/>
          <w:highlight w:val="none"/>
        </w:rPr>
      </w:pPr>
    </w:p>
    <w:p w14:paraId="40D2044A">
      <w:pPr>
        <w:rPr>
          <w:rFonts w:hint="eastAsia" w:ascii="宋体" w:hAnsi="宋体" w:eastAsia="宋体" w:cs="宋体"/>
          <w:b/>
          <w:bCs/>
          <w:kern w:val="0"/>
          <w:sz w:val="24"/>
          <w:szCs w:val="24"/>
          <w:highlight w:val="none"/>
        </w:rPr>
      </w:pPr>
    </w:p>
    <w:p w14:paraId="7B607328">
      <w:pPr>
        <w:pStyle w:val="2"/>
        <w:rPr>
          <w:rFonts w:hint="eastAsia" w:ascii="宋体" w:hAnsi="宋体" w:eastAsia="宋体" w:cs="宋体"/>
          <w:b/>
          <w:bCs/>
          <w:kern w:val="0"/>
          <w:sz w:val="24"/>
          <w:szCs w:val="24"/>
          <w:highlight w:val="none"/>
        </w:rPr>
      </w:pPr>
    </w:p>
    <w:p w14:paraId="2468A292">
      <w:pPr>
        <w:rPr>
          <w:rFonts w:hint="eastAsia" w:ascii="宋体" w:hAnsi="宋体" w:eastAsia="宋体" w:cs="宋体"/>
          <w:b/>
          <w:bCs/>
          <w:kern w:val="0"/>
          <w:sz w:val="24"/>
          <w:szCs w:val="24"/>
          <w:highlight w:val="none"/>
        </w:rPr>
      </w:pPr>
    </w:p>
    <w:p w14:paraId="11FC9248">
      <w:pPr>
        <w:pStyle w:val="2"/>
        <w:rPr>
          <w:rFonts w:hint="eastAsia" w:ascii="宋体" w:hAnsi="宋体" w:eastAsia="宋体" w:cs="宋体"/>
          <w:b/>
          <w:bCs/>
          <w:kern w:val="0"/>
          <w:sz w:val="24"/>
          <w:szCs w:val="24"/>
          <w:highlight w:val="none"/>
        </w:rPr>
      </w:pPr>
    </w:p>
    <w:p w14:paraId="2BC7254A">
      <w:pPr>
        <w:rPr>
          <w:rFonts w:hint="eastAsia" w:ascii="宋体" w:hAnsi="宋体" w:eastAsia="宋体" w:cs="宋体"/>
          <w:b/>
          <w:bCs/>
          <w:kern w:val="0"/>
          <w:sz w:val="24"/>
          <w:szCs w:val="24"/>
          <w:highlight w:val="none"/>
        </w:rPr>
      </w:pPr>
    </w:p>
    <w:p w14:paraId="5BA5B209">
      <w:pPr>
        <w:pStyle w:val="2"/>
        <w:rPr>
          <w:rFonts w:hint="eastAsia" w:ascii="宋体" w:hAnsi="宋体" w:eastAsia="宋体" w:cs="宋体"/>
          <w:b/>
          <w:bCs/>
          <w:kern w:val="0"/>
          <w:sz w:val="24"/>
          <w:szCs w:val="24"/>
          <w:highlight w:val="none"/>
        </w:rPr>
      </w:pPr>
    </w:p>
    <w:p w14:paraId="7531B882">
      <w:pPr>
        <w:rPr>
          <w:rFonts w:hint="eastAsia" w:ascii="宋体" w:hAnsi="宋体" w:eastAsia="宋体" w:cs="宋体"/>
          <w:b/>
          <w:bCs/>
          <w:kern w:val="0"/>
          <w:sz w:val="24"/>
          <w:szCs w:val="24"/>
          <w:highlight w:val="none"/>
        </w:rPr>
      </w:pPr>
    </w:p>
    <w:p w14:paraId="7F5F3ED1">
      <w:pPr>
        <w:pStyle w:val="2"/>
        <w:rPr>
          <w:rFonts w:hint="eastAsia" w:ascii="宋体" w:hAnsi="宋体" w:eastAsia="宋体" w:cs="宋体"/>
          <w:b/>
          <w:bCs/>
          <w:kern w:val="0"/>
          <w:sz w:val="24"/>
          <w:szCs w:val="24"/>
          <w:highlight w:val="none"/>
        </w:rPr>
      </w:pPr>
    </w:p>
    <w:p w14:paraId="7902A127">
      <w:pPr>
        <w:rPr>
          <w:rFonts w:hint="eastAsia" w:ascii="宋体" w:hAnsi="宋体" w:eastAsia="宋体" w:cs="宋体"/>
          <w:b/>
          <w:bCs/>
          <w:kern w:val="0"/>
          <w:sz w:val="24"/>
          <w:szCs w:val="24"/>
          <w:highlight w:val="none"/>
        </w:rPr>
      </w:pPr>
    </w:p>
    <w:p w14:paraId="6B7BE307">
      <w:pPr>
        <w:pStyle w:val="2"/>
        <w:rPr>
          <w:rFonts w:hint="eastAsia" w:ascii="宋体" w:hAnsi="宋体" w:eastAsia="宋体" w:cs="宋体"/>
          <w:b/>
          <w:bCs/>
          <w:kern w:val="0"/>
          <w:sz w:val="24"/>
          <w:szCs w:val="24"/>
          <w:highlight w:val="none"/>
        </w:rPr>
      </w:pPr>
    </w:p>
    <w:p w14:paraId="53F86245">
      <w:pPr>
        <w:rPr>
          <w:rFonts w:hint="eastAsia" w:ascii="宋体" w:hAnsi="宋体" w:eastAsia="宋体" w:cs="宋体"/>
          <w:b/>
          <w:bCs/>
          <w:kern w:val="0"/>
          <w:sz w:val="24"/>
          <w:szCs w:val="24"/>
          <w:highlight w:val="none"/>
        </w:rPr>
      </w:pPr>
    </w:p>
    <w:p w14:paraId="66F09247">
      <w:pPr>
        <w:pStyle w:val="2"/>
        <w:rPr>
          <w:rFonts w:hint="eastAsia" w:ascii="宋体" w:hAnsi="宋体" w:eastAsia="宋体" w:cs="宋体"/>
          <w:b/>
          <w:bCs/>
          <w:kern w:val="0"/>
          <w:sz w:val="24"/>
          <w:szCs w:val="24"/>
          <w:highlight w:val="none"/>
        </w:rPr>
      </w:pPr>
    </w:p>
    <w:p w14:paraId="79F838C4">
      <w:pPr>
        <w:rPr>
          <w:rFonts w:hint="eastAsia" w:ascii="宋体" w:hAnsi="宋体" w:eastAsia="宋体" w:cs="宋体"/>
          <w:b/>
          <w:bCs/>
          <w:kern w:val="0"/>
          <w:sz w:val="24"/>
          <w:szCs w:val="24"/>
          <w:highlight w:val="none"/>
        </w:rPr>
      </w:pPr>
    </w:p>
    <w:p w14:paraId="351BFDE4">
      <w:pPr>
        <w:pStyle w:val="2"/>
        <w:rPr>
          <w:rFonts w:hint="eastAsia" w:ascii="宋体" w:hAnsi="宋体" w:eastAsia="宋体" w:cs="宋体"/>
          <w:b/>
          <w:bCs/>
          <w:kern w:val="0"/>
          <w:sz w:val="24"/>
          <w:szCs w:val="24"/>
          <w:highlight w:val="none"/>
        </w:rPr>
      </w:pPr>
    </w:p>
    <w:p w14:paraId="6C1A0486">
      <w:pPr>
        <w:rPr>
          <w:rFonts w:hint="eastAsia" w:ascii="宋体" w:hAnsi="宋体" w:eastAsia="宋体" w:cs="宋体"/>
          <w:b/>
          <w:bCs/>
          <w:kern w:val="0"/>
          <w:sz w:val="24"/>
          <w:szCs w:val="24"/>
          <w:highlight w:val="none"/>
        </w:rPr>
      </w:pPr>
    </w:p>
    <w:p w14:paraId="718B9F70">
      <w:pPr>
        <w:pStyle w:val="2"/>
        <w:rPr>
          <w:rFonts w:hint="eastAsia" w:ascii="宋体" w:hAnsi="宋体" w:eastAsia="宋体" w:cs="宋体"/>
          <w:b/>
          <w:bCs/>
          <w:kern w:val="0"/>
          <w:sz w:val="24"/>
          <w:szCs w:val="24"/>
          <w:highlight w:val="none"/>
        </w:rPr>
      </w:pPr>
    </w:p>
    <w:p w14:paraId="460AC7CE">
      <w:pPr>
        <w:rPr>
          <w:rFonts w:hint="eastAsia" w:ascii="宋体" w:hAnsi="宋体" w:eastAsia="宋体" w:cs="宋体"/>
          <w:b/>
          <w:bCs/>
          <w:kern w:val="0"/>
          <w:sz w:val="24"/>
          <w:szCs w:val="24"/>
          <w:highlight w:val="none"/>
        </w:rPr>
      </w:pPr>
    </w:p>
    <w:p w14:paraId="657E8C96">
      <w:pPr>
        <w:pStyle w:val="2"/>
        <w:rPr>
          <w:rFonts w:hint="eastAsia" w:ascii="宋体" w:hAnsi="宋体" w:eastAsia="宋体" w:cs="宋体"/>
          <w:b/>
          <w:bCs/>
          <w:kern w:val="0"/>
          <w:sz w:val="24"/>
          <w:szCs w:val="24"/>
          <w:highlight w:val="none"/>
        </w:rPr>
      </w:pPr>
    </w:p>
    <w:p w14:paraId="5D010DA3">
      <w:pPr>
        <w:rPr>
          <w:rFonts w:hint="eastAsia"/>
        </w:rPr>
      </w:pPr>
    </w:p>
    <w:p w14:paraId="4C3B0443">
      <w:pPr>
        <w:pStyle w:val="5"/>
        <w:bidi w:val="0"/>
        <w:rPr>
          <w:rFonts w:hint="default" w:eastAsia="宋体"/>
          <w:lang w:val="en-US" w:eastAsia="zh-CN"/>
        </w:rPr>
      </w:pPr>
      <w:bookmarkStart w:id="1" w:name="_Toc660"/>
      <w:bookmarkStart w:id="2" w:name="_Toc18537"/>
      <w:bookmarkStart w:id="3" w:name="_Toc3153"/>
      <w:bookmarkStart w:id="4" w:name="_Toc24722"/>
      <w:bookmarkStart w:id="5" w:name="_Toc13887"/>
      <w:r>
        <w:rPr>
          <w:rFonts w:hint="eastAsia"/>
          <w:highlight w:val="none"/>
          <w:lang w:val="en-US" w:eastAsia="zh-CN"/>
        </w:rPr>
        <w:t>目  录</w:t>
      </w:r>
      <w:bookmarkEnd w:id="1"/>
      <w:bookmarkEnd w:id="2"/>
      <w:bookmarkEnd w:id="3"/>
      <w:bookmarkEnd w:id="4"/>
      <w:bookmarkEnd w:id="5"/>
    </w:p>
    <w:p w14:paraId="0E71EE0D">
      <w:pPr>
        <w:keepNext w:val="0"/>
        <w:keepLines w:val="0"/>
        <w:pageBreakBefore w:val="0"/>
        <w:widowControl w:val="0"/>
        <w:tabs>
          <w:tab w:val="right" w:leader="dot" w:pos="9746"/>
        </w:tabs>
        <w:kinsoku/>
        <w:wordWrap w:val="0"/>
        <w:overflowPunct/>
        <w:topLinePunct w:val="0"/>
        <w:autoSpaceDE/>
        <w:autoSpaceDN/>
        <w:bidi w:val="0"/>
        <w:adjustRightInd/>
        <w:snapToGrid/>
        <w:ind w:firstLine="0" w:firstLineChars="0"/>
        <w:textAlignment w:val="auto"/>
      </w:pPr>
      <w:r>
        <w:rPr>
          <w:rFonts w:hint="eastAsia" w:ascii="宋体" w:hAnsi="宋体" w:eastAsia="宋体" w:cs="宋体"/>
        </w:rPr>
        <w:fldChar w:fldCharType="begin"/>
      </w:r>
      <w:r>
        <w:rPr>
          <w:rFonts w:hint="eastAsia" w:ascii="宋体" w:hAnsi="宋体" w:eastAsia="宋体" w:cs="宋体"/>
        </w:rPr>
        <w:instrText xml:space="preserve">TOC \o "1-1"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_Toc2627 </w:instrText>
      </w:r>
      <w:r>
        <w:rPr>
          <w:rFonts w:hint="eastAsia" w:ascii="宋体" w:hAnsi="宋体" w:eastAsia="宋体" w:cs="宋体"/>
        </w:rPr>
        <w:fldChar w:fldCharType="separate"/>
      </w:r>
      <w:r>
        <w:rPr>
          <w:rFonts w:hint="eastAsia"/>
          <w:highlight w:val="none"/>
        </w:rPr>
        <w:t>第一章</w:t>
      </w:r>
      <w:r>
        <w:rPr>
          <w:rFonts w:hint="eastAsia"/>
          <w:highlight w:val="none"/>
          <w:lang w:val="en-US" w:eastAsia="zh-CN"/>
        </w:rPr>
        <w:t xml:space="preserve">  </w:t>
      </w:r>
      <w:r>
        <w:rPr>
          <w:rFonts w:hint="eastAsia"/>
          <w:highlight w:val="none"/>
        </w:rPr>
        <w:t>竞争性磋商邀请</w:t>
      </w:r>
      <w:r>
        <w:tab/>
      </w:r>
      <w:r>
        <w:fldChar w:fldCharType="begin"/>
      </w:r>
      <w:r>
        <w:instrText xml:space="preserve"> PAGEREF _Toc2627 \h </w:instrText>
      </w:r>
      <w:r>
        <w:fldChar w:fldCharType="separate"/>
      </w:r>
      <w:r>
        <w:t>1</w:t>
      </w:r>
      <w:r>
        <w:fldChar w:fldCharType="end"/>
      </w:r>
      <w:r>
        <w:rPr>
          <w:rFonts w:hint="eastAsia" w:ascii="宋体" w:hAnsi="宋体" w:eastAsia="宋体" w:cs="宋体"/>
        </w:rPr>
        <w:fldChar w:fldCharType="end"/>
      </w:r>
    </w:p>
    <w:p w14:paraId="7274770A">
      <w:pPr>
        <w:keepNext w:val="0"/>
        <w:keepLines w:val="0"/>
        <w:pageBreakBefore w:val="0"/>
        <w:widowControl w:val="0"/>
        <w:tabs>
          <w:tab w:val="right" w:leader="dot" w:pos="9746"/>
        </w:tabs>
        <w:kinsoku/>
        <w:wordWrap w:val="0"/>
        <w:overflowPunct/>
        <w:topLinePunct w:val="0"/>
        <w:autoSpaceDE/>
        <w:autoSpaceDN/>
        <w:bidi w:val="0"/>
        <w:adjustRightInd/>
        <w:snapToGrid/>
        <w:ind w:firstLine="0" w:firstLineChars="0"/>
        <w:textAlignment w:val="auto"/>
      </w:pPr>
      <w:r>
        <w:rPr>
          <w:rFonts w:hint="eastAsia" w:ascii="宋体" w:hAnsi="宋体" w:eastAsia="宋体" w:cs="宋体"/>
        </w:rPr>
        <w:fldChar w:fldCharType="begin"/>
      </w:r>
      <w:r>
        <w:rPr>
          <w:rFonts w:hint="eastAsia" w:ascii="宋体" w:hAnsi="宋体" w:eastAsia="宋体" w:cs="宋体"/>
        </w:rPr>
        <w:instrText xml:space="preserve"> HYPERLINK \l _Toc15138 </w:instrText>
      </w:r>
      <w:r>
        <w:rPr>
          <w:rFonts w:hint="eastAsia" w:ascii="宋体" w:hAnsi="宋体" w:eastAsia="宋体" w:cs="宋体"/>
        </w:rPr>
        <w:fldChar w:fldCharType="separate"/>
      </w:r>
      <w:r>
        <w:rPr>
          <w:rFonts w:hint="eastAsia"/>
          <w:highlight w:val="none"/>
        </w:rPr>
        <w:t>第二章</w:t>
      </w:r>
      <w:r>
        <w:rPr>
          <w:rFonts w:hint="eastAsia"/>
          <w:highlight w:val="none"/>
          <w:lang w:val="en-US" w:eastAsia="zh-CN"/>
        </w:rPr>
        <w:t xml:space="preserve">  </w:t>
      </w:r>
      <w:r>
        <w:rPr>
          <w:rFonts w:hint="eastAsia"/>
          <w:highlight w:val="none"/>
        </w:rPr>
        <w:t>供应商须知</w:t>
      </w:r>
      <w:r>
        <w:tab/>
      </w:r>
      <w:r>
        <w:fldChar w:fldCharType="begin"/>
      </w:r>
      <w:r>
        <w:instrText xml:space="preserve"> PAGEREF _Toc15138 \h </w:instrText>
      </w:r>
      <w:r>
        <w:fldChar w:fldCharType="separate"/>
      </w:r>
      <w:r>
        <w:t>3</w:t>
      </w:r>
      <w:r>
        <w:fldChar w:fldCharType="end"/>
      </w:r>
      <w:r>
        <w:rPr>
          <w:rFonts w:hint="eastAsia" w:ascii="宋体" w:hAnsi="宋体" w:eastAsia="宋体" w:cs="宋体"/>
        </w:rPr>
        <w:fldChar w:fldCharType="end"/>
      </w:r>
    </w:p>
    <w:p w14:paraId="087698F9">
      <w:pPr>
        <w:keepNext w:val="0"/>
        <w:keepLines w:val="0"/>
        <w:pageBreakBefore w:val="0"/>
        <w:widowControl w:val="0"/>
        <w:tabs>
          <w:tab w:val="right" w:leader="dot" w:pos="9746"/>
        </w:tabs>
        <w:kinsoku/>
        <w:wordWrap w:val="0"/>
        <w:overflowPunct/>
        <w:topLinePunct w:val="0"/>
        <w:autoSpaceDE/>
        <w:autoSpaceDN/>
        <w:bidi w:val="0"/>
        <w:adjustRightInd/>
        <w:snapToGrid/>
        <w:ind w:firstLine="0" w:firstLineChars="0"/>
        <w:textAlignment w:val="auto"/>
      </w:pPr>
      <w:r>
        <w:rPr>
          <w:rFonts w:hint="eastAsia" w:ascii="宋体" w:hAnsi="宋体" w:eastAsia="宋体" w:cs="宋体"/>
        </w:rPr>
        <w:fldChar w:fldCharType="begin"/>
      </w:r>
      <w:r>
        <w:rPr>
          <w:rFonts w:hint="eastAsia" w:ascii="宋体" w:hAnsi="宋体" w:eastAsia="宋体" w:cs="宋体"/>
        </w:rPr>
        <w:instrText xml:space="preserve"> HYPERLINK \l _Toc6636 </w:instrText>
      </w:r>
      <w:r>
        <w:rPr>
          <w:rFonts w:hint="eastAsia" w:ascii="宋体" w:hAnsi="宋体" w:eastAsia="宋体" w:cs="宋体"/>
        </w:rPr>
        <w:fldChar w:fldCharType="separate"/>
      </w:r>
      <w:r>
        <w:rPr>
          <w:rFonts w:hint="eastAsia"/>
          <w:highlight w:val="none"/>
        </w:rPr>
        <w:t xml:space="preserve">第三章  </w:t>
      </w:r>
      <w:r>
        <w:rPr>
          <w:rFonts w:hint="eastAsia"/>
          <w:highlight w:val="none"/>
          <w:lang w:val="en-US" w:eastAsia="zh-CN"/>
        </w:rPr>
        <w:t>采购内容与技术要求</w:t>
      </w:r>
      <w:r>
        <w:tab/>
      </w:r>
      <w:r>
        <w:fldChar w:fldCharType="begin"/>
      </w:r>
      <w:r>
        <w:instrText xml:space="preserve"> PAGEREF _Toc6636 \h </w:instrText>
      </w:r>
      <w:r>
        <w:fldChar w:fldCharType="separate"/>
      </w:r>
      <w:r>
        <w:t>10</w:t>
      </w:r>
      <w:r>
        <w:fldChar w:fldCharType="end"/>
      </w:r>
      <w:r>
        <w:rPr>
          <w:rFonts w:hint="eastAsia" w:ascii="宋体" w:hAnsi="宋体" w:eastAsia="宋体" w:cs="宋体"/>
        </w:rPr>
        <w:fldChar w:fldCharType="end"/>
      </w:r>
    </w:p>
    <w:p w14:paraId="7FECDD24">
      <w:pPr>
        <w:keepNext w:val="0"/>
        <w:keepLines w:val="0"/>
        <w:pageBreakBefore w:val="0"/>
        <w:widowControl w:val="0"/>
        <w:tabs>
          <w:tab w:val="right" w:leader="dot" w:pos="9746"/>
        </w:tabs>
        <w:kinsoku/>
        <w:wordWrap w:val="0"/>
        <w:overflowPunct/>
        <w:topLinePunct w:val="0"/>
        <w:autoSpaceDE/>
        <w:autoSpaceDN/>
        <w:bidi w:val="0"/>
        <w:adjustRightInd/>
        <w:snapToGrid/>
        <w:ind w:firstLine="0" w:firstLineChars="0"/>
        <w:textAlignment w:val="auto"/>
      </w:pPr>
      <w:r>
        <w:rPr>
          <w:rFonts w:hint="eastAsia" w:ascii="宋体" w:hAnsi="宋体" w:eastAsia="宋体" w:cs="宋体"/>
        </w:rPr>
        <w:fldChar w:fldCharType="begin"/>
      </w:r>
      <w:r>
        <w:rPr>
          <w:rFonts w:hint="eastAsia" w:ascii="宋体" w:hAnsi="宋体" w:eastAsia="宋体" w:cs="宋体"/>
        </w:rPr>
        <w:instrText xml:space="preserve"> HYPERLINK \l _Toc27464 </w:instrText>
      </w:r>
      <w:r>
        <w:rPr>
          <w:rFonts w:hint="eastAsia" w:ascii="宋体" w:hAnsi="宋体" w:eastAsia="宋体" w:cs="宋体"/>
        </w:rPr>
        <w:fldChar w:fldCharType="separate"/>
      </w:r>
      <w:r>
        <w:rPr>
          <w:rFonts w:hint="eastAsia"/>
          <w:highlight w:val="none"/>
        </w:rPr>
        <w:t>第四章</w:t>
      </w:r>
      <w:r>
        <w:rPr>
          <w:rFonts w:hint="eastAsia"/>
          <w:highlight w:val="none"/>
          <w:lang w:val="en-US" w:eastAsia="zh-CN"/>
        </w:rPr>
        <w:t xml:space="preserve">  供应商应当提交的资格、资信证明文件</w:t>
      </w:r>
      <w:r>
        <w:tab/>
      </w:r>
      <w:r>
        <w:fldChar w:fldCharType="begin"/>
      </w:r>
      <w:r>
        <w:instrText xml:space="preserve"> PAGEREF _Toc27464 \h </w:instrText>
      </w:r>
      <w:r>
        <w:fldChar w:fldCharType="separate"/>
      </w:r>
      <w:r>
        <w:t>12</w:t>
      </w:r>
      <w:r>
        <w:fldChar w:fldCharType="end"/>
      </w:r>
      <w:r>
        <w:rPr>
          <w:rFonts w:hint="eastAsia" w:ascii="宋体" w:hAnsi="宋体" w:eastAsia="宋体" w:cs="宋体"/>
        </w:rPr>
        <w:fldChar w:fldCharType="end"/>
      </w:r>
    </w:p>
    <w:p w14:paraId="4E1F7772">
      <w:pPr>
        <w:keepNext w:val="0"/>
        <w:keepLines w:val="0"/>
        <w:pageBreakBefore w:val="0"/>
        <w:widowControl w:val="0"/>
        <w:tabs>
          <w:tab w:val="right" w:leader="dot" w:pos="9746"/>
        </w:tabs>
        <w:kinsoku/>
        <w:wordWrap w:val="0"/>
        <w:overflowPunct/>
        <w:topLinePunct w:val="0"/>
        <w:autoSpaceDE/>
        <w:autoSpaceDN/>
        <w:bidi w:val="0"/>
        <w:adjustRightInd/>
        <w:snapToGrid/>
        <w:ind w:firstLine="0" w:firstLineChars="0"/>
        <w:textAlignment w:val="auto"/>
      </w:pPr>
      <w:r>
        <w:rPr>
          <w:rFonts w:hint="eastAsia" w:ascii="宋体" w:hAnsi="宋体" w:eastAsia="宋体" w:cs="宋体"/>
        </w:rPr>
        <w:fldChar w:fldCharType="begin"/>
      </w:r>
      <w:r>
        <w:rPr>
          <w:rFonts w:hint="eastAsia" w:ascii="宋体" w:hAnsi="宋体" w:eastAsia="宋体" w:cs="宋体"/>
        </w:rPr>
        <w:instrText xml:space="preserve"> HYPERLINK \l _Toc10298 </w:instrText>
      </w:r>
      <w:r>
        <w:rPr>
          <w:rFonts w:hint="eastAsia" w:ascii="宋体" w:hAnsi="宋体" w:eastAsia="宋体" w:cs="宋体"/>
        </w:rPr>
        <w:fldChar w:fldCharType="separate"/>
      </w:r>
      <w:r>
        <w:rPr>
          <w:rFonts w:hint="eastAsia"/>
        </w:rPr>
        <w:t>第五章</w:t>
      </w:r>
      <w:r>
        <w:rPr>
          <w:rFonts w:hint="eastAsia"/>
          <w:lang w:val="en-US" w:eastAsia="zh-CN"/>
        </w:rPr>
        <w:t xml:space="preserve">  </w:t>
      </w:r>
      <w:r>
        <w:rPr>
          <w:rFonts w:hint="eastAsia"/>
        </w:rPr>
        <w:t>评审</w:t>
      </w:r>
      <w:r>
        <w:tab/>
      </w:r>
      <w:r>
        <w:fldChar w:fldCharType="begin"/>
      </w:r>
      <w:r>
        <w:instrText xml:space="preserve"> PAGEREF _Toc10298 \h </w:instrText>
      </w:r>
      <w:r>
        <w:fldChar w:fldCharType="separate"/>
      </w:r>
      <w:r>
        <w:t>13</w:t>
      </w:r>
      <w:r>
        <w:fldChar w:fldCharType="end"/>
      </w:r>
      <w:r>
        <w:rPr>
          <w:rFonts w:hint="eastAsia" w:ascii="宋体" w:hAnsi="宋体" w:eastAsia="宋体" w:cs="宋体"/>
        </w:rPr>
        <w:fldChar w:fldCharType="end"/>
      </w:r>
    </w:p>
    <w:p w14:paraId="24DC630F">
      <w:pPr>
        <w:keepNext w:val="0"/>
        <w:keepLines w:val="0"/>
        <w:pageBreakBefore w:val="0"/>
        <w:widowControl w:val="0"/>
        <w:tabs>
          <w:tab w:val="right" w:leader="dot" w:pos="9746"/>
        </w:tabs>
        <w:kinsoku/>
        <w:wordWrap w:val="0"/>
        <w:overflowPunct/>
        <w:topLinePunct w:val="0"/>
        <w:autoSpaceDE/>
        <w:autoSpaceDN/>
        <w:bidi w:val="0"/>
        <w:adjustRightInd/>
        <w:snapToGrid/>
        <w:ind w:firstLine="0" w:firstLineChars="0"/>
        <w:textAlignment w:val="auto"/>
      </w:pPr>
      <w:r>
        <w:rPr>
          <w:rFonts w:hint="eastAsia" w:ascii="宋体" w:hAnsi="宋体" w:eastAsia="宋体" w:cs="宋体"/>
        </w:rPr>
        <w:fldChar w:fldCharType="begin"/>
      </w:r>
      <w:r>
        <w:rPr>
          <w:rFonts w:hint="eastAsia" w:ascii="宋体" w:hAnsi="宋体" w:eastAsia="宋体" w:cs="宋体"/>
        </w:rPr>
        <w:instrText xml:space="preserve"> HYPERLINK \l _Toc12228 </w:instrText>
      </w:r>
      <w:r>
        <w:rPr>
          <w:rFonts w:hint="eastAsia" w:ascii="宋体" w:hAnsi="宋体" w:eastAsia="宋体" w:cs="宋体"/>
        </w:rPr>
        <w:fldChar w:fldCharType="separate"/>
      </w:r>
      <w:r>
        <w:rPr>
          <w:rFonts w:hint="eastAsia"/>
          <w:lang w:val="en-US" w:eastAsia="zh-CN"/>
        </w:rPr>
        <w:t xml:space="preserve">第六章  </w:t>
      </w:r>
      <w:r>
        <w:rPr>
          <w:rFonts w:hint="eastAsia" w:ascii="宋体" w:hAnsi="宋体" w:eastAsia="宋体" w:cs="宋体"/>
          <w:spacing w:val="0"/>
          <w:w w:val="100"/>
        </w:rPr>
        <w:t>合同与验收</w:t>
      </w:r>
      <w:r>
        <w:tab/>
      </w:r>
      <w:r>
        <w:fldChar w:fldCharType="begin"/>
      </w:r>
      <w:r>
        <w:instrText xml:space="preserve"> PAGEREF _Toc12228 \h </w:instrText>
      </w:r>
      <w:r>
        <w:fldChar w:fldCharType="separate"/>
      </w:r>
      <w:r>
        <w:t>22</w:t>
      </w:r>
      <w:r>
        <w:fldChar w:fldCharType="end"/>
      </w:r>
      <w:r>
        <w:rPr>
          <w:rFonts w:hint="eastAsia" w:ascii="宋体" w:hAnsi="宋体" w:eastAsia="宋体" w:cs="宋体"/>
        </w:rPr>
        <w:fldChar w:fldCharType="end"/>
      </w:r>
    </w:p>
    <w:p w14:paraId="0EE27B91">
      <w:pPr>
        <w:keepNext w:val="0"/>
        <w:keepLines w:val="0"/>
        <w:pageBreakBefore w:val="0"/>
        <w:widowControl w:val="0"/>
        <w:tabs>
          <w:tab w:val="right" w:leader="dot" w:pos="9746"/>
        </w:tabs>
        <w:kinsoku/>
        <w:wordWrap w:val="0"/>
        <w:overflowPunct/>
        <w:topLinePunct w:val="0"/>
        <w:autoSpaceDE/>
        <w:autoSpaceDN/>
        <w:bidi w:val="0"/>
        <w:adjustRightInd/>
        <w:snapToGrid/>
        <w:ind w:firstLine="0" w:firstLineChars="0"/>
        <w:textAlignment w:val="auto"/>
        <w:rPr>
          <w:rFonts w:hint="eastAsia" w:eastAsia="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_Toc10681 </w:instrText>
      </w:r>
      <w:r>
        <w:rPr>
          <w:rFonts w:hint="eastAsia" w:ascii="宋体" w:hAnsi="宋体" w:eastAsia="宋体" w:cs="宋体"/>
        </w:rPr>
        <w:fldChar w:fldCharType="separate"/>
      </w:r>
      <w:r>
        <w:rPr>
          <w:rFonts w:hint="eastAsia"/>
        </w:rPr>
        <w:t>第</w:t>
      </w:r>
      <w:r>
        <w:rPr>
          <w:rFonts w:hint="eastAsia"/>
          <w:lang w:val="en-US" w:eastAsia="zh-CN"/>
        </w:rPr>
        <w:t>七</w:t>
      </w:r>
      <w:r>
        <w:rPr>
          <w:rFonts w:hint="eastAsia"/>
        </w:rPr>
        <w:t>章</w:t>
      </w:r>
      <w:r>
        <w:rPr>
          <w:rFonts w:hint="eastAsia"/>
          <w:lang w:val="en-US" w:eastAsia="zh-CN"/>
        </w:rPr>
        <w:t xml:space="preserve">  响应文件格式与要求</w:t>
      </w:r>
      <w:r>
        <w:tab/>
      </w:r>
      <w:r>
        <w:rPr>
          <w:rFonts w:hint="eastAsia"/>
          <w:lang w:val="en-US" w:eastAsia="zh-CN"/>
        </w:rPr>
        <w:t>2</w:t>
      </w:r>
      <w:r>
        <w:rPr>
          <w:rFonts w:hint="eastAsia" w:ascii="宋体" w:hAnsi="宋体" w:eastAsia="宋体" w:cs="宋体"/>
        </w:rPr>
        <w:fldChar w:fldCharType="end"/>
      </w:r>
      <w:r>
        <w:rPr>
          <w:rFonts w:hint="eastAsia" w:cs="宋体"/>
          <w:lang w:val="en-US" w:eastAsia="zh-CN"/>
        </w:rPr>
        <w:t>4</w:t>
      </w:r>
    </w:p>
    <w:p w14:paraId="4FE143F2">
      <w:pPr>
        <w:keepNext w:val="0"/>
        <w:keepLines w:val="0"/>
        <w:pageBreakBefore w:val="0"/>
        <w:widowControl w:val="0"/>
        <w:kinsoku/>
        <w:wordWrap w:val="0"/>
        <w:overflowPunct/>
        <w:topLinePunct w:val="0"/>
        <w:autoSpaceDE/>
        <w:autoSpaceDN/>
        <w:bidi w:val="0"/>
        <w:adjustRightInd/>
        <w:snapToGrid/>
        <w:ind w:firstLine="0" w:firstLineChars="0"/>
        <w:textAlignment w:val="auto"/>
      </w:pPr>
      <w:r>
        <w:rPr>
          <w:rFonts w:hint="eastAsia" w:ascii="宋体" w:hAnsi="宋体" w:eastAsia="宋体" w:cs="宋体"/>
        </w:rPr>
        <w:fldChar w:fldCharType="end"/>
      </w:r>
    </w:p>
    <w:sdt>
      <w:sdtPr>
        <w:rPr>
          <w:rFonts w:ascii="宋体" w:hAnsi="宋体" w:eastAsia="宋体" w:cs="宋体"/>
          <w:kern w:val="2"/>
          <w:sz w:val="21"/>
          <w:szCs w:val="24"/>
          <w:lang w:val="en-US" w:eastAsia="zh-CN" w:bidi="ar-SA"/>
        </w:rPr>
        <w:id w:val="147455150"/>
        <w:showingPlcHdr/>
        <w15:color w:val="DBDBDB"/>
        <w:docPartObj>
          <w:docPartGallery w:val="Table of Contents"/>
          <w:docPartUnique/>
        </w:docPartObj>
      </w:sdtPr>
      <w:sdtEndPr>
        <w:rPr>
          <w:rFonts w:ascii="宋体" w:hAnsi="宋体" w:eastAsia="宋体" w:cs="宋体"/>
          <w:kern w:val="2"/>
          <w:sz w:val="21"/>
          <w:szCs w:val="24"/>
          <w:lang w:val="en-US" w:eastAsia="zh-CN" w:bidi="ar-SA"/>
        </w:rPr>
      </w:sdtEndPr>
      <w:sdtContent>
        <w:p w14:paraId="40D5CD0C">
          <w:r>
            <w:rPr>
              <w:rFonts w:hint="eastAsia" w:cs="宋体"/>
              <w:kern w:val="2"/>
              <w:sz w:val="21"/>
              <w:szCs w:val="24"/>
              <w:lang w:val="en-US" w:eastAsia="zh-CN" w:bidi="ar-SA"/>
            </w:rPr>
            <w:t xml:space="preserve">     </w:t>
          </w:r>
        </w:p>
      </w:sdtContent>
    </w:sdt>
    <w:p w14:paraId="1D1525FF">
      <w:pPr>
        <w:widowControl/>
        <w:spacing w:line="360" w:lineRule="auto"/>
        <w:ind w:left="0" w:leftChars="0" w:firstLine="0" w:firstLineChars="0"/>
        <w:jc w:val="left"/>
        <w:rPr>
          <w:rFonts w:hint="eastAsia" w:ascii="宋体" w:hAnsi="宋体" w:eastAsia="宋体" w:cs="宋体"/>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992" w:gutter="0"/>
          <w:cols w:space="720" w:num="1"/>
          <w:docGrid w:linePitch="312" w:charSpace="0"/>
        </w:sectPr>
      </w:pPr>
      <w:r>
        <w:rPr>
          <w:rFonts w:hint="eastAsia" w:ascii="宋体" w:hAnsi="宋体" w:eastAsia="宋体" w:cs="宋体"/>
          <w:sz w:val="24"/>
          <w:szCs w:val="24"/>
          <w:highlight w:val="none"/>
        </w:rPr>
        <w:br w:type="page"/>
      </w:r>
    </w:p>
    <w:p w14:paraId="10EAF55F">
      <w:pPr>
        <w:pStyle w:val="5"/>
        <w:bidi w:val="0"/>
        <w:rPr>
          <w:rFonts w:hint="eastAsia"/>
          <w:highlight w:val="none"/>
        </w:rPr>
      </w:pPr>
      <w:bookmarkStart w:id="6" w:name="_Toc31964"/>
      <w:bookmarkStart w:id="7" w:name="_Toc8820"/>
      <w:bookmarkStart w:id="8" w:name="_Toc26342"/>
      <w:bookmarkStart w:id="9" w:name="_Toc1782"/>
      <w:bookmarkStart w:id="10" w:name="_Toc5074"/>
      <w:bookmarkStart w:id="11" w:name="_Toc27089"/>
      <w:bookmarkStart w:id="12" w:name="_Toc2627"/>
      <w:bookmarkStart w:id="13" w:name="_Toc7796"/>
      <w:r>
        <w:rPr>
          <w:rFonts w:hint="eastAsia"/>
          <w:highlight w:val="none"/>
        </w:rPr>
        <w:t>第一章</w:t>
      </w:r>
      <w:r>
        <w:rPr>
          <w:rFonts w:hint="eastAsia"/>
          <w:highlight w:val="none"/>
          <w:lang w:val="en-US" w:eastAsia="zh-CN"/>
        </w:rPr>
        <w:t xml:space="preserve">  </w:t>
      </w:r>
      <w:r>
        <w:rPr>
          <w:rFonts w:hint="eastAsia"/>
          <w:highlight w:val="none"/>
        </w:rPr>
        <w:t>竞争性磋商邀请</w:t>
      </w:r>
      <w:bookmarkEnd w:id="6"/>
      <w:bookmarkEnd w:id="7"/>
      <w:bookmarkEnd w:id="8"/>
      <w:bookmarkEnd w:id="9"/>
      <w:bookmarkEnd w:id="10"/>
      <w:bookmarkEnd w:id="11"/>
      <w:bookmarkEnd w:id="12"/>
      <w:bookmarkEnd w:id="13"/>
    </w:p>
    <w:p w14:paraId="7F404581">
      <w:pPr>
        <w:bidi w:val="0"/>
        <w:rPr>
          <w:rFonts w:hint="eastAsia"/>
          <w:lang w:eastAsia="zh-CN"/>
        </w:rPr>
      </w:pPr>
      <w:r>
        <w:rPr>
          <w:rFonts w:hint="eastAsia"/>
          <w:lang w:eastAsia="zh-CN"/>
        </w:rPr>
        <w:t>内蒙古浦华项目管理有限责任公司受</w:t>
      </w:r>
      <w:r>
        <w:rPr>
          <w:rFonts w:hint="eastAsia"/>
          <w:highlight w:val="none"/>
          <w:lang w:val="en-US" w:eastAsia="zh-CN"/>
        </w:rPr>
        <w:t>赤峰市科学技术协会</w:t>
      </w:r>
      <w:r>
        <w:rPr>
          <w:rFonts w:hint="eastAsia"/>
          <w:lang w:eastAsia="zh-CN"/>
        </w:rPr>
        <w:t>委托，采用竞争性磋商方式</w:t>
      </w:r>
      <w:r>
        <w:rPr>
          <w:rFonts w:hint="eastAsia"/>
          <w:lang w:val="en-US" w:eastAsia="zh-CN"/>
        </w:rPr>
        <w:t>组织</w:t>
      </w:r>
      <w:r>
        <w:rPr>
          <w:rFonts w:hint="eastAsia"/>
          <w:lang w:eastAsia="zh-CN"/>
        </w:rPr>
        <w:t>采购</w:t>
      </w:r>
      <w:r>
        <w:rPr>
          <w:rFonts w:hint="eastAsia"/>
          <w:highlight w:val="none"/>
          <w:lang w:val="en-US" w:eastAsia="zh-CN"/>
        </w:rPr>
        <w:t>南部旗县乌兰牧骑试点服务项目</w:t>
      </w:r>
      <w:r>
        <w:rPr>
          <w:rFonts w:hint="eastAsia"/>
          <w:lang w:eastAsia="zh-CN"/>
        </w:rPr>
        <w:t>。欢迎符合资格条件的供应商前来参加。</w:t>
      </w:r>
    </w:p>
    <w:p w14:paraId="778ED44A">
      <w:pPr>
        <w:bidi w:val="0"/>
        <w:rPr>
          <w:rFonts w:hint="eastAsia"/>
          <w:b/>
          <w:bCs/>
        </w:rPr>
      </w:pPr>
      <w:bookmarkStart w:id="14" w:name="_Toc18304"/>
      <w:r>
        <w:rPr>
          <w:rFonts w:hint="eastAsia"/>
          <w:b/>
          <w:bCs/>
        </w:rPr>
        <w:t>一</w:t>
      </w:r>
      <w:r>
        <w:rPr>
          <w:rFonts w:hint="eastAsia"/>
          <w:b/>
          <w:bCs/>
          <w:lang w:eastAsia="zh-CN"/>
        </w:rPr>
        <w:t>、</w:t>
      </w:r>
      <w:r>
        <w:rPr>
          <w:rFonts w:hint="eastAsia"/>
          <w:b/>
          <w:bCs/>
        </w:rPr>
        <w:t>项目概述</w:t>
      </w:r>
      <w:bookmarkEnd w:id="14"/>
    </w:p>
    <w:p w14:paraId="1C5363FA">
      <w:pPr>
        <w:bidi w:val="0"/>
        <w:rPr>
          <w:rFonts w:hint="eastAsia"/>
          <w:lang w:val="en"/>
        </w:rPr>
      </w:pPr>
      <w:bookmarkStart w:id="15" w:name="_Toc15670"/>
      <w:r>
        <w:rPr>
          <w:rFonts w:hint="eastAsia"/>
          <w:lang w:val="en"/>
        </w:rPr>
        <w:t>1</w:t>
      </w:r>
      <w:r>
        <w:rPr>
          <w:rFonts w:hint="eastAsia"/>
          <w:lang w:val="en" w:eastAsia="zh-CN"/>
        </w:rPr>
        <w:t>、</w:t>
      </w:r>
      <w:r>
        <w:rPr>
          <w:rFonts w:hint="eastAsia"/>
          <w:lang w:val="en"/>
        </w:rPr>
        <w:t>名称与编号</w:t>
      </w:r>
      <w:bookmarkEnd w:id="15"/>
    </w:p>
    <w:p w14:paraId="44583F2B">
      <w:pPr>
        <w:bidi w:val="0"/>
        <w:rPr>
          <w:rFonts w:hint="default"/>
          <w:lang w:val="en-US" w:eastAsia="zh-CN"/>
        </w:rPr>
      </w:pPr>
      <w:r>
        <w:rPr>
          <w:rFonts w:hint="eastAsia"/>
        </w:rPr>
        <w:t>项目名称：</w:t>
      </w:r>
      <w:r>
        <w:rPr>
          <w:rFonts w:hint="eastAsia"/>
          <w:highlight w:val="none"/>
          <w:lang w:val="en-US" w:eastAsia="zh-CN"/>
        </w:rPr>
        <w:t>南部旗县乌兰牧骑试点服务项目</w:t>
      </w:r>
    </w:p>
    <w:p w14:paraId="15284818">
      <w:pPr>
        <w:bidi w:val="0"/>
        <w:rPr>
          <w:rFonts w:hint="eastAsia"/>
          <w:lang w:eastAsia="zh-CN"/>
        </w:rPr>
      </w:pPr>
      <w:r>
        <w:rPr>
          <w:rFonts w:hint="eastAsia"/>
          <w:lang w:eastAsia="zh-CN"/>
        </w:rPr>
        <w:t>项目编号</w:t>
      </w:r>
      <w:r>
        <w:rPr>
          <w:rFonts w:hint="eastAsia"/>
        </w:rPr>
        <w:t>：</w:t>
      </w:r>
      <w:r>
        <w:rPr>
          <w:rFonts w:hint="eastAsia"/>
          <w:highlight w:val="none"/>
          <w:lang w:eastAsia="zh-CN"/>
        </w:rPr>
        <w:t>NMGPH-202</w:t>
      </w:r>
      <w:r>
        <w:rPr>
          <w:rFonts w:hint="eastAsia"/>
          <w:highlight w:val="none"/>
          <w:lang w:val="en-US" w:eastAsia="zh-CN"/>
        </w:rPr>
        <w:t>5</w:t>
      </w:r>
      <w:r>
        <w:rPr>
          <w:rFonts w:hint="eastAsia"/>
          <w:highlight w:val="none"/>
          <w:lang w:eastAsia="zh-CN"/>
        </w:rPr>
        <w:t>-0</w:t>
      </w:r>
      <w:r>
        <w:rPr>
          <w:rFonts w:hint="eastAsia"/>
          <w:highlight w:val="none"/>
          <w:lang w:val="en-US" w:eastAsia="zh-CN"/>
        </w:rPr>
        <w:t>13</w:t>
      </w:r>
      <w:r>
        <w:rPr>
          <w:rFonts w:hint="eastAsia"/>
          <w:highlight w:val="none"/>
          <w:lang w:eastAsia="zh-CN"/>
        </w:rPr>
        <w:t>FW</w:t>
      </w:r>
    </w:p>
    <w:p w14:paraId="42A959BA">
      <w:pPr>
        <w:bidi w:val="0"/>
        <w:rPr>
          <w:rFonts w:hint="default"/>
          <w:lang w:val="en-US" w:eastAsia="zh-CN"/>
        </w:rPr>
      </w:pPr>
      <w:bookmarkStart w:id="16" w:name="_Toc32434"/>
      <w:r>
        <w:rPr>
          <w:rFonts w:hint="eastAsia"/>
          <w:lang w:val="en-US" w:eastAsia="zh-CN"/>
        </w:rPr>
        <w:t>2、内容及划分采购包情况</w:t>
      </w:r>
      <w:bookmarkEnd w:id="16"/>
    </w:p>
    <w:tbl>
      <w:tblPr>
        <w:tblStyle w:val="17"/>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3609"/>
        <w:gridCol w:w="812"/>
        <w:gridCol w:w="1903"/>
        <w:gridCol w:w="1844"/>
      </w:tblGrid>
      <w:tr w14:paraId="2AEF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9" w:type="dxa"/>
            <w:vAlign w:val="center"/>
          </w:tcPr>
          <w:p w14:paraId="699F0A47">
            <w:pPr>
              <w:keepNext w:val="0"/>
              <w:keepLines w:val="0"/>
              <w:pageBreakBefore w:val="0"/>
              <w:widowControl w:val="0"/>
              <w:kinsoku/>
              <w:wordWrap w:val="0"/>
              <w:overflowPunct/>
              <w:topLinePunct w:val="0"/>
              <w:autoSpaceDE/>
              <w:autoSpaceDN/>
              <w:bidi w:val="0"/>
              <w:adjustRightInd/>
              <w:snapToGrid/>
              <w:spacing w:line="440" w:lineRule="atLeast"/>
              <w:ind w:firstLine="0" w:firstLineChars="0"/>
              <w:jc w:val="center"/>
              <w:textAlignment w:val="auto"/>
            </w:pPr>
            <w:r>
              <w:rPr>
                <w:rFonts w:hint="eastAsia"/>
              </w:rPr>
              <w:t>包号</w:t>
            </w:r>
          </w:p>
        </w:tc>
        <w:tc>
          <w:tcPr>
            <w:tcW w:w="3609" w:type="dxa"/>
            <w:vAlign w:val="center"/>
          </w:tcPr>
          <w:p w14:paraId="777A1033">
            <w:pPr>
              <w:keepNext w:val="0"/>
              <w:keepLines w:val="0"/>
              <w:pageBreakBefore w:val="0"/>
              <w:widowControl w:val="0"/>
              <w:kinsoku/>
              <w:wordWrap w:val="0"/>
              <w:overflowPunct/>
              <w:topLinePunct w:val="0"/>
              <w:autoSpaceDE/>
              <w:autoSpaceDN/>
              <w:bidi w:val="0"/>
              <w:adjustRightInd/>
              <w:snapToGrid/>
              <w:spacing w:line="440" w:lineRule="atLeast"/>
              <w:ind w:firstLine="0" w:firstLineChars="0"/>
              <w:jc w:val="center"/>
              <w:textAlignment w:val="auto"/>
              <w:rPr>
                <w:rFonts w:hint="default"/>
                <w:lang w:val="en-US" w:eastAsia="zh-CN"/>
              </w:rPr>
            </w:pPr>
            <w:r>
              <w:rPr>
                <w:rFonts w:hint="eastAsia"/>
                <w:lang w:val="en-US" w:eastAsia="zh-CN"/>
              </w:rPr>
              <w:t>服务内容</w:t>
            </w:r>
          </w:p>
        </w:tc>
        <w:tc>
          <w:tcPr>
            <w:tcW w:w="812" w:type="dxa"/>
            <w:vAlign w:val="center"/>
          </w:tcPr>
          <w:p w14:paraId="317072AD">
            <w:pPr>
              <w:keepNext w:val="0"/>
              <w:keepLines w:val="0"/>
              <w:pageBreakBefore w:val="0"/>
              <w:widowControl w:val="0"/>
              <w:kinsoku/>
              <w:wordWrap w:val="0"/>
              <w:overflowPunct/>
              <w:topLinePunct w:val="0"/>
              <w:autoSpaceDE/>
              <w:autoSpaceDN/>
              <w:bidi w:val="0"/>
              <w:adjustRightInd/>
              <w:snapToGrid/>
              <w:spacing w:line="440" w:lineRule="atLeast"/>
              <w:ind w:firstLine="0" w:firstLineChars="0"/>
              <w:jc w:val="center"/>
              <w:textAlignment w:val="auto"/>
              <w:rPr>
                <w:rFonts w:hint="eastAsia"/>
                <w:lang w:eastAsia="zh-CN"/>
              </w:rPr>
            </w:pPr>
            <w:r>
              <w:rPr>
                <w:rFonts w:hint="eastAsia"/>
                <w:lang w:val="en-US" w:eastAsia="zh-CN"/>
              </w:rPr>
              <w:t>数量</w:t>
            </w:r>
          </w:p>
        </w:tc>
        <w:tc>
          <w:tcPr>
            <w:tcW w:w="1903" w:type="dxa"/>
            <w:vAlign w:val="center"/>
          </w:tcPr>
          <w:p w14:paraId="5A438E9B">
            <w:pPr>
              <w:keepNext w:val="0"/>
              <w:keepLines w:val="0"/>
              <w:pageBreakBefore w:val="0"/>
              <w:widowControl w:val="0"/>
              <w:kinsoku/>
              <w:wordWrap w:val="0"/>
              <w:overflowPunct/>
              <w:topLinePunct w:val="0"/>
              <w:autoSpaceDE/>
              <w:autoSpaceDN/>
              <w:bidi w:val="0"/>
              <w:adjustRightInd/>
              <w:snapToGrid/>
              <w:spacing w:line="440" w:lineRule="atLeast"/>
              <w:ind w:firstLine="0" w:firstLineChars="0"/>
              <w:jc w:val="center"/>
              <w:textAlignment w:val="auto"/>
              <w:rPr>
                <w:rFonts w:hint="default"/>
                <w:lang w:val="en-US" w:eastAsia="zh-CN"/>
              </w:rPr>
            </w:pPr>
            <w:r>
              <w:rPr>
                <w:rFonts w:hint="eastAsia"/>
                <w:lang w:val="en-US" w:eastAsia="zh-CN"/>
              </w:rPr>
              <w:t>采购要求</w:t>
            </w:r>
          </w:p>
        </w:tc>
        <w:tc>
          <w:tcPr>
            <w:tcW w:w="1844" w:type="dxa"/>
            <w:vAlign w:val="center"/>
          </w:tcPr>
          <w:p w14:paraId="1374D971">
            <w:pPr>
              <w:keepNext w:val="0"/>
              <w:keepLines w:val="0"/>
              <w:pageBreakBefore w:val="0"/>
              <w:widowControl w:val="0"/>
              <w:kinsoku/>
              <w:wordWrap w:val="0"/>
              <w:overflowPunct/>
              <w:topLinePunct w:val="0"/>
              <w:autoSpaceDE/>
              <w:autoSpaceDN/>
              <w:bidi w:val="0"/>
              <w:adjustRightInd/>
              <w:snapToGrid/>
              <w:spacing w:line="440" w:lineRule="atLeast"/>
              <w:ind w:firstLine="0" w:firstLineChars="0"/>
              <w:jc w:val="center"/>
              <w:textAlignment w:val="auto"/>
            </w:pPr>
            <w:r>
              <w:rPr>
                <w:rFonts w:hint="eastAsia"/>
              </w:rPr>
              <w:t>预算金额</w:t>
            </w:r>
            <w:r>
              <w:rPr>
                <w:rFonts w:hint="eastAsia"/>
                <w:lang w:eastAsia="zh-CN"/>
              </w:rPr>
              <w:t>（</w:t>
            </w:r>
            <w:r>
              <w:rPr>
                <w:rFonts w:hint="eastAsia"/>
              </w:rPr>
              <w:t>元)</w:t>
            </w:r>
          </w:p>
        </w:tc>
      </w:tr>
      <w:tr w14:paraId="00E7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9" w:type="dxa"/>
            <w:vAlign w:val="center"/>
          </w:tcPr>
          <w:p w14:paraId="61310C5B">
            <w:pPr>
              <w:keepNext w:val="0"/>
              <w:keepLines w:val="0"/>
              <w:pageBreakBefore w:val="0"/>
              <w:widowControl w:val="0"/>
              <w:kinsoku/>
              <w:wordWrap w:val="0"/>
              <w:overflowPunct/>
              <w:topLinePunct w:val="0"/>
              <w:autoSpaceDE/>
              <w:autoSpaceDN/>
              <w:bidi w:val="0"/>
              <w:adjustRightInd/>
              <w:snapToGrid/>
              <w:spacing w:line="440" w:lineRule="atLeast"/>
              <w:ind w:firstLine="0" w:firstLineChars="0"/>
              <w:jc w:val="center"/>
              <w:textAlignment w:val="auto"/>
            </w:pPr>
            <w:r>
              <w:rPr>
                <w:rFonts w:hint="eastAsia"/>
              </w:rPr>
              <w:t>1</w:t>
            </w:r>
          </w:p>
        </w:tc>
        <w:tc>
          <w:tcPr>
            <w:tcW w:w="3609" w:type="dxa"/>
            <w:vAlign w:val="center"/>
          </w:tcPr>
          <w:p w14:paraId="5AC4CD0D">
            <w:pPr>
              <w:keepNext w:val="0"/>
              <w:keepLines w:val="0"/>
              <w:pageBreakBefore w:val="0"/>
              <w:widowControl w:val="0"/>
              <w:kinsoku/>
              <w:wordWrap w:val="0"/>
              <w:overflowPunct/>
              <w:topLinePunct w:val="0"/>
              <w:autoSpaceDE/>
              <w:autoSpaceDN/>
              <w:bidi w:val="0"/>
              <w:adjustRightInd/>
              <w:snapToGrid/>
              <w:spacing w:line="440" w:lineRule="atLeast"/>
              <w:ind w:firstLine="0" w:firstLineChars="0"/>
              <w:jc w:val="center"/>
              <w:textAlignment w:val="auto"/>
              <w:rPr>
                <w:rFonts w:hint="default"/>
                <w:lang w:val="en-US"/>
              </w:rPr>
            </w:pPr>
            <w:r>
              <w:rPr>
                <w:rFonts w:hint="eastAsia"/>
                <w:highlight w:val="none"/>
                <w:lang w:val="en-US" w:eastAsia="zh-CN"/>
              </w:rPr>
              <w:t>南部旗县乌兰牧骑试点服务项目</w:t>
            </w:r>
          </w:p>
        </w:tc>
        <w:tc>
          <w:tcPr>
            <w:tcW w:w="812" w:type="dxa"/>
            <w:vAlign w:val="center"/>
          </w:tcPr>
          <w:p w14:paraId="4AE5FCA5">
            <w:pPr>
              <w:keepNext w:val="0"/>
              <w:keepLines w:val="0"/>
              <w:pageBreakBefore w:val="0"/>
              <w:widowControl w:val="0"/>
              <w:kinsoku/>
              <w:wordWrap w:val="0"/>
              <w:overflowPunct/>
              <w:topLinePunct w:val="0"/>
              <w:autoSpaceDE/>
              <w:autoSpaceDN/>
              <w:bidi w:val="0"/>
              <w:adjustRightInd/>
              <w:snapToGrid/>
              <w:spacing w:line="440" w:lineRule="atLeast"/>
              <w:ind w:firstLine="0" w:firstLineChars="0"/>
              <w:jc w:val="center"/>
              <w:textAlignment w:val="auto"/>
              <w:rPr>
                <w:rFonts w:hint="eastAsia"/>
                <w:lang w:eastAsia="zh-CN"/>
              </w:rPr>
            </w:pPr>
            <w:r>
              <w:rPr>
                <w:rFonts w:hint="eastAsia"/>
                <w:lang w:val="en-US" w:eastAsia="zh-CN"/>
              </w:rPr>
              <w:t>1</w:t>
            </w:r>
          </w:p>
        </w:tc>
        <w:tc>
          <w:tcPr>
            <w:tcW w:w="1903" w:type="dxa"/>
            <w:vAlign w:val="center"/>
          </w:tcPr>
          <w:p w14:paraId="73599223">
            <w:pPr>
              <w:keepNext w:val="0"/>
              <w:keepLines w:val="0"/>
              <w:pageBreakBefore w:val="0"/>
              <w:widowControl w:val="0"/>
              <w:kinsoku/>
              <w:wordWrap w:val="0"/>
              <w:overflowPunct/>
              <w:topLinePunct w:val="0"/>
              <w:autoSpaceDE/>
              <w:autoSpaceDN/>
              <w:bidi w:val="0"/>
              <w:adjustRightInd/>
              <w:snapToGrid/>
              <w:spacing w:line="440" w:lineRule="atLeast"/>
              <w:ind w:firstLine="0" w:firstLineChars="0"/>
              <w:jc w:val="center"/>
              <w:textAlignment w:val="auto"/>
              <w:rPr>
                <w:rFonts w:hint="default"/>
                <w:lang w:val="en-US" w:eastAsia="zh-CN"/>
              </w:rPr>
            </w:pPr>
            <w:r>
              <w:rPr>
                <w:rFonts w:hint="eastAsia"/>
                <w:lang w:val="en" w:eastAsia="zh-CN"/>
              </w:rPr>
              <w:t>详见</w:t>
            </w:r>
            <w:r>
              <w:rPr>
                <w:rFonts w:hint="eastAsia"/>
                <w:lang w:val="en-US" w:eastAsia="zh-CN"/>
              </w:rPr>
              <w:t>磋商文件</w:t>
            </w:r>
          </w:p>
        </w:tc>
        <w:tc>
          <w:tcPr>
            <w:tcW w:w="1844" w:type="dxa"/>
            <w:vAlign w:val="center"/>
          </w:tcPr>
          <w:p w14:paraId="7F00E2A4">
            <w:pPr>
              <w:keepNext w:val="0"/>
              <w:keepLines w:val="0"/>
              <w:pageBreakBefore w:val="0"/>
              <w:widowControl w:val="0"/>
              <w:kinsoku/>
              <w:wordWrap w:val="0"/>
              <w:overflowPunct/>
              <w:topLinePunct w:val="0"/>
              <w:autoSpaceDE/>
              <w:autoSpaceDN/>
              <w:bidi w:val="0"/>
              <w:adjustRightInd/>
              <w:snapToGrid/>
              <w:spacing w:line="440" w:lineRule="atLeast"/>
              <w:ind w:firstLine="0" w:firstLineChars="0"/>
              <w:jc w:val="center"/>
              <w:textAlignment w:val="auto"/>
              <w:rPr>
                <w:rFonts w:hint="default"/>
                <w:lang w:val="en-US"/>
              </w:rPr>
            </w:pPr>
            <w:r>
              <w:rPr>
                <w:rFonts w:hint="eastAsia"/>
                <w:lang w:val="en-US" w:eastAsia="zh-CN"/>
              </w:rPr>
              <w:t>197000.00</w:t>
            </w:r>
          </w:p>
        </w:tc>
      </w:tr>
    </w:tbl>
    <w:p w14:paraId="3CC74BA3">
      <w:pPr>
        <w:bidi w:val="0"/>
        <w:rPr>
          <w:rFonts w:hint="eastAsia"/>
          <w:b/>
          <w:bCs/>
        </w:rPr>
      </w:pPr>
      <w:bookmarkStart w:id="17" w:name="_Toc13015"/>
      <w:r>
        <w:rPr>
          <w:rFonts w:hint="eastAsia"/>
          <w:b/>
          <w:bCs/>
          <w:lang w:val="en-US" w:eastAsia="zh-CN"/>
        </w:rPr>
        <w:t>二</w:t>
      </w:r>
      <w:r>
        <w:rPr>
          <w:rFonts w:hint="eastAsia"/>
          <w:b/>
          <w:bCs/>
          <w:lang w:eastAsia="zh-CN"/>
        </w:rPr>
        <w:t>、</w:t>
      </w:r>
      <w:r>
        <w:rPr>
          <w:rFonts w:hint="eastAsia"/>
          <w:b/>
          <w:bCs/>
        </w:rPr>
        <w:t>供应商的资格要求</w:t>
      </w:r>
      <w:bookmarkEnd w:id="17"/>
    </w:p>
    <w:p w14:paraId="01A1D8F3">
      <w:pPr>
        <w:bidi w:val="0"/>
        <w:rPr>
          <w:rFonts w:hint="eastAsia"/>
          <w:lang w:eastAsia="zh-CN"/>
        </w:rPr>
      </w:pPr>
      <w:bookmarkStart w:id="18" w:name="_Toc6205"/>
      <w:r>
        <w:rPr>
          <w:rFonts w:hint="eastAsia"/>
        </w:rPr>
        <w:t>1</w:t>
      </w:r>
      <w:r>
        <w:rPr>
          <w:rFonts w:hint="eastAsia"/>
          <w:lang w:eastAsia="zh-CN"/>
        </w:rPr>
        <w:t>、</w:t>
      </w:r>
      <w:r>
        <w:rPr>
          <w:rFonts w:hint="eastAsia"/>
          <w:lang w:val="en-US" w:eastAsia="zh-CN"/>
        </w:rPr>
        <w:t>供应商应符合</w:t>
      </w:r>
      <w:r>
        <w:rPr>
          <w:rFonts w:hint="eastAsia"/>
        </w:rPr>
        <w:t>《中华人民共和国政府采购法》第二十二条的规定</w:t>
      </w:r>
      <w:r>
        <w:rPr>
          <w:rFonts w:hint="eastAsia"/>
          <w:lang w:eastAsia="zh-CN"/>
        </w:rPr>
        <w:t>；</w:t>
      </w:r>
    </w:p>
    <w:p w14:paraId="47343226">
      <w:pPr>
        <w:bidi w:val="0"/>
        <w:rPr>
          <w:rFonts w:hint="eastAsia"/>
          <w:lang w:val="en-US" w:eastAsia="zh-CN"/>
        </w:rPr>
      </w:pPr>
      <w:r>
        <w:rPr>
          <w:rFonts w:hint="eastAsia"/>
          <w:highlight w:val="none"/>
          <w:lang w:val="en-US" w:eastAsia="zh-CN"/>
        </w:rPr>
        <w:t>2、</w:t>
      </w:r>
      <w:r>
        <w:rPr>
          <w:rFonts w:hint="eastAsia"/>
          <w:highlight w:val="none"/>
        </w:rPr>
        <w:t>未被列入“信用中国”网站</w:t>
      </w:r>
      <w:r>
        <w:rPr>
          <w:rFonts w:hint="eastAsia"/>
          <w:highlight w:val="none"/>
          <w:lang w:eastAsia="zh-CN"/>
        </w:rPr>
        <w:t>（</w:t>
      </w:r>
      <w:r>
        <w:rPr>
          <w:rFonts w:hint="eastAsia"/>
          <w:highlight w:val="none"/>
        </w:rPr>
        <w:fldChar w:fldCharType="begin"/>
      </w:r>
      <w:r>
        <w:rPr>
          <w:rFonts w:hint="eastAsia"/>
          <w:highlight w:val="none"/>
        </w:rPr>
        <w:instrText xml:space="preserve"> HYPERLINK "http://www.creditchina.gov.cn" </w:instrText>
      </w:r>
      <w:r>
        <w:rPr>
          <w:rFonts w:hint="eastAsia"/>
          <w:highlight w:val="none"/>
        </w:rPr>
        <w:fldChar w:fldCharType="separate"/>
      </w:r>
      <w:r>
        <w:rPr>
          <w:rFonts w:hint="eastAsia"/>
          <w:highlight w:val="none"/>
        </w:rPr>
        <w:t>www.creditchina.gov.cn</w:t>
      </w:r>
      <w:r>
        <w:rPr>
          <w:rFonts w:hint="eastAsia"/>
          <w:highlight w:val="none"/>
        </w:rPr>
        <w:fldChar w:fldCharType="end"/>
      </w:r>
      <w:r>
        <w:rPr>
          <w:rFonts w:hint="eastAsia"/>
          <w:highlight w:val="none"/>
          <w:lang w:eastAsia="zh-CN"/>
        </w:rPr>
        <w:t>）</w:t>
      </w:r>
      <w:r>
        <w:rPr>
          <w:rFonts w:hint="eastAsia"/>
          <w:highlight w:val="none"/>
        </w:rPr>
        <w:t>失信被执行人</w:t>
      </w:r>
      <w:r>
        <w:rPr>
          <w:rFonts w:hint="eastAsia"/>
          <w:highlight w:val="none"/>
          <w:lang w:eastAsia="zh-CN"/>
        </w:rPr>
        <w:t>、重大税收违法失信主体、政府采购严重违法失信行为记录名单；</w:t>
      </w:r>
    </w:p>
    <w:p w14:paraId="551693E8">
      <w:pPr>
        <w:bidi w:val="0"/>
        <w:rPr>
          <w:rFonts w:hint="eastAsia"/>
          <w:lang w:val="en-US" w:eastAsia="zh-CN"/>
        </w:rPr>
      </w:pPr>
      <w:r>
        <w:rPr>
          <w:rFonts w:hint="eastAsia"/>
          <w:lang w:val="en-US" w:eastAsia="zh-CN"/>
        </w:rPr>
        <w:t>3</w:t>
      </w:r>
      <w:r>
        <w:rPr>
          <w:rFonts w:hint="eastAsia"/>
          <w:lang w:eastAsia="zh-CN"/>
        </w:rPr>
        <w:t>、</w:t>
      </w:r>
      <w:r>
        <w:rPr>
          <w:rFonts w:hint="eastAsia"/>
        </w:rPr>
        <w:t>未被“中国政府采购网”（www.ccgp.gov.cn）列入政府采购严重违法失信行为记录名单</w:t>
      </w:r>
      <w:r>
        <w:rPr>
          <w:rFonts w:hint="eastAsia"/>
          <w:lang w:eastAsia="zh-CN"/>
        </w:rPr>
        <w:t>；</w:t>
      </w:r>
    </w:p>
    <w:p w14:paraId="07F80D2A">
      <w:pPr>
        <w:bidi w:val="0"/>
        <w:rPr>
          <w:rFonts w:hint="eastAsia"/>
          <w:lang w:eastAsia="zh-CN"/>
        </w:rPr>
      </w:pPr>
      <w:r>
        <w:rPr>
          <w:rFonts w:hint="eastAsia"/>
          <w:lang w:val="en-US" w:eastAsia="zh-CN"/>
        </w:rPr>
        <w:t>4、</w:t>
      </w:r>
      <w:r>
        <w:rPr>
          <w:rFonts w:hint="eastAsia"/>
        </w:rPr>
        <w:t>单位负责人为同一人或者存在直接控股</w:t>
      </w:r>
      <w:r>
        <w:rPr>
          <w:rFonts w:hint="eastAsia"/>
          <w:lang w:eastAsia="zh-CN"/>
        </w:rPr>
        <w:t>、</w:t>
      </w:r>
      <w:r>
        <w:rPr>
          <w:rFonts w:hint="eastAsia"/>
        </w:rPr>
        <w:t>管理关系供应商</w:t>
      </w:r>
      <w:r>
        <w:rPr>
          <w:rFonts w:hint="eastAsia"/>
          <w:lang w:eastAsia="zh-CN"/>
        </w:rPr>
        <w:t>，</w:t>
      </w:r>
      <w:r>
        <w:rPr>
          <w:rFonts w:hint="eastAsia"/>
        </w:rPr>
        <w:t>不得参加同一项下的采购活动</w:t>
      </w:r>
      <w:r>
        <w:rPr>
          <w:rFonts w:hint="eastAsia"/>
          <w:lang w:eastAsia="zh-CN"/>
        </w:rPr>
        <w:t>；</w:t>
      </w:r>
    </w:p>
    <w:p w14:paraId="58B7AFB0">
      <w:pPr>
        <w:bidi w:val="0"/>
        <w:rPr>
          <w:rFonts w:hint="eastAsia"/>
        </w:rPr>
      </w:pPr>
      <w:r>
        <w:rPr>
          <w:rFonts w:hint="eastAsia"/>
          <w:lang w:val="en-US" w:eastAsia="zh-CN"/>
        </w:rPr>
        <w:t>5</w:t>
      </w:r>
      <w:r>
        <w:rPr>
          <w:rFonts w:hint="eastAsia"/>
          <w:lang w:eastAsia="zh-CN"/>
        </w:rPr>
        <w:t>、</w:t>
      </w:r>
      <w:r>
        <w:rPr>
          <w:rFonts w:hint="eastAsia"/>
        </w:rPr>
        <w:t>本项目</w:t>
      </w:r>
      <w:r>
        <w:rPr>
          <w:rFonts w:hint="eastAsia"/>
          <w:lang w:val="en-US" w:eastAsia="zh-CN"/>
        </w:rPr>
        <w:t>不</w:t>
      </w:r>
      <w:r>
        <w:rPr>
          <w:rFonts w:hint="eastAsia"/>
        </w:rPr>
        <w:t>接受联合体参与。</w:t>
      </w:r>
    </w:p>
    <w:p w14:paraId="5C514F11">
      <w:pPr>
        <w:bidi w:val="0"/>
        <w:rPr>
          <w:rFonts w:hint="default"/>
          <w:highlight w:val="none"/>
          <w:lang w:val="en-US" w:eastAsia="zh-CN"/>
        </w:rPr>
      </w:pPr>
      <w:r>
        <w:rPr>
          <w:rFonts w:hint="eastAsia"/>
          <w:lang w:val="en-US" w:eastAsia="zh-CN"/>
        </w:rPr>
        <w:t>6、落实政府采购政策需满足的资格要求：</w:t>
      </w:r>
      <w:r>
        <w:rPr>
          <w:rFonts w:hint="eastAsia"/>
          <w:highlight w:val="none"/>
          <w:lang w:val="en-US" w:eastAsia="zh-CN"/>
        </w:rPr>
        <w:t>无。</w:t>
      </w:r>
    </w:p>
    <w:p w14:paraId="43451524">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default"/>
          <w:highlight w:val="none"/>
          <w:lang w:val="en-US" w:eastAsia="zh-CN"/>
        </w:rPr>
      </w:pPr>
      <w:r>
        <w:rPr>
          <w:rFonts w:hint="eastAsia"/>
          <w:highlight w:val="none"/>
          <w:lang w:val="en-US" w:eastAsia="zh-CN"/>
        </w:rPr>
        <w:t>7、本项目的特定资格要求：无。</w:t>
      </w:r>
    </w:p>
    <w:p w14:paraId="78E20928">
      <w:pPr>
        <w:bidi w:val="0"/>
        <w:rPr>
          <w:rFonts w:hint="eastAsia"/>
          <w:b/>
          <w:bCs/>
        </w:rPr>
      </w:pPr>
      <w:r>
        <w:rPr>
          <w:rFonts w:hint="eastAsia"/>
          <w:b/>
          <w:bCs/>
          <w:lang w:val="en-US" w:eastAsia="zh-CN"/>
        </w:rPr>
        <w:t>三</w:t>
      </w:r>
      <w:r>
        <w:rPr>
          <w:rFonts w:hint="eastAsia"/>
          <w:b/>
          <w:bCs/>
          <w:lang w:eastAsia="zh-CN"/>
        </w:rPr>
        <w:t>、</w:t>
      </w:r>
      <w:r>
        <w:rPr>
          <w:rFonts w:hint="eastAsia"/>
          <w:b/>
          <w:bCs/>
          <w:lang w:val="en-US" w:eastAsia="zh-CN"/>
        </w:rPr>
        <w:t>获取磋商文件的时间、地点、方式</w:t>
      </w:r>
      <w:bookmarkEnd w:id="18"/>
    </w:p>
    <w:p w14:paraId="34767EE0">
      <w:pPr>
        <w:bidi w:val="0"/>
        <w:rPr>
          <w:rFonts w:hint="eastAsia"/>
        </w:rPr>
      </w:pPr>
      <w:r>
        <w:rPr>
          <w:rFonts w:hint="eastAsia"/>
        </w:rPr>
        <w:t>详见</w:t>
      </w:r>
      <w:r>
        <w:rPr>
          <w:rFonts w:hint="eastAsia"/>
          <w:lang w:val="en-US" w:eastAsia="zh-CN"/>
        </w:rPr>
        <w:t>竞争性</w:t>
      </w:r>
      <w:r>
        <w:rPr>
          <w:rFonts w:hint="eastAsia"/>
        </w:rPr>
        <w:t>磋商公告。</w:t>
      </w:r>
    </w:p>
    <w:p w14:paraId="19E58F0E">
      <w:pPr>
        <w:bidi w:val="0"/>
        <w:rPr>
          <w:rFonts w:hint="default"/>
          <w:b/>
          <w:bCs/>
          <w:lang w:val="en-US" w:eastAsia="zh-CN"/>
        </w:rPr>
      </w:pPr>
      <w:bookmarkStart w:id="19" w:name="_Toc23215"/>
      <w:r>
        <w:rPr>
          <w:rFonts w:hint="eastAsia"/>
          <w:b/>
          <w:bCs/>
          <w:lang w:val="en-US" w:eastAsia="zh-CN"/>
        </w:rPr>
        <w:t>四、磋商文件售价</w:t>
      </w:r>
      <w:bookmarkEnd w:id="19"/>
    </w:p>
    <w:p w14:paraId="126261C3">
      <w:pPr>
        <w:bidi w:val="0"/>
        <w:rPr>
          <w:rFonts w:hint="eastAsia"/>
          <w:lang w:val="en-US" w:eastAsia="zh-CN"/>
        </w:rPr>
      </w:pPr>
      <w:r>
        <w:rPr>
          <w:rFonts w:hint="eastAsia"/>
          <w:lang w:val="en-US" w:eastAsia="zh-CN"/>
        </w:rPr>
        <w:t>本次磋商文件的售价为</w:t>
      </w:r>
      <w:r>
        <w:rPr>
          <w:rFonts w:hint="eastAsia"/>
          <w:highlight w:val="none"/>
          <w:lang w:val="en-US" w:eastAsia="zh-CN"/>
        </w:rPr>
        <w:t>0元</w:t>
      </w:r>
      <w:r>
        <w:rPr>
          <w:rFonts w:hint="eastAsia"/>
          <w:lang w:val="en-US" w:eastAsia="zh-CN"/>
        </w:rPr>
        <w:t>人民币。</w:t>
      </w:r>
    </w:p>
    <w:p w14:paraId="17B9214D">
      <w:pPr>
        <w:bidi w:val="0"/>
        <w:rPr>
          <w:rFonts w:hint="eastAsia"/>
          <w:b/>
          <w:bCs/>
        </w:rPr>
      </w:pPr>
      <w:bookmarkStart w:id="20" w:name="_Toc10133"/>
      <w:r>
        <w:rPr>
          <w:rFonts w:hint="eastAsia"/>
          <w:b/>
          <w:bCs/>
          <w:lang w:val="en-US" w:eastAsia="zh-CN"/>
        </w:rPr>
        <w:t>五</w:t>
      </w:r>
      <w:r>
        <w:rPr>
          <w:rFonts w:hint="eastAsia"/>
          <w:b/>
          <w:bCs/>
          <w:lang w:eastAsia="zh-CN"/>
        </w:rPr>
        <w:t>、响应文件</w:t>
      </w:r>
      <w:r>
        <w:rPr>
          <w:rFonts w:hint="eastAsia"/>
          <w:b/>
          <w:bCs/>
          <w:lang w:val="en-US" w:eastAsia="zh-CN"/>
        </w:rPr>
        <w:t>提交</w:t>
      </w:r>
      <w:r>
        <w:rPr>
          <w:rFonts w:hint="eastAsia"/>
          <w:b/>
          <w:bCs/>
          <w:lang w:eastAsia="zh-CN"/>
        </w:rPr>
        <w:t>的截止时间、开启时间和地点</w:t>
      </w:r>
      <w:bookmarkEnd w:id="20"/>
    </w:p>
    <w:p w14:paraId="4D6276D7">
      <w:pPr>
        <w:bidi w:val="0"/>
        <w:rPr>
          <w:rFonts w:hint="eastAsia"/>
          <w:lang w:val="en-US" w:eastAsia="zh-CN"/>
        </w:rPr>
      </w:pPr>
      <w:r>
        <w:rPr>
          <w:rFonts w:hint="eastAsia"/>
          <w:lang w:val="en-US" w:eastAsia="zh-CN"/>
        </w:rPr>
        <w:t>详见竞争性磋商公告。</w:t>
      </w:r>
    </w:p>
    <w:p w14:paraId="57F18C5B">
      <w:pPr>
        <w:bidi w:val="0"/>
        <w:rPr>
          <w:rFonts w:hint="eastAsia"/>
          <w:b/>
          <w:bCs/>
          <w:lang w:val="en-US" w:eastAsia="zh-CN"/>
        </w:rPr>
      </w:pPr>
      <w:bookmarkStart w:id="21" w:name="_Toc8993"/>
      <w:r>
        <w:rPr>
          <w:rFonts w:hint="eastAsia"/>
          <w:b/>
          <w:bCs/>
          <w:lang w:val="en-US" w:eastAsia="zh-CN"/>
        </w:rPr>
        <w:t>六、联系方式</w:t>
      </w:r>
      <w:bookmarkEnd w:id="21"/>
    </w:p>
    <w:p w14:paraId="019BC8EC">
      <w:pPr>
        <w:bidi w:val="0"/>
        <w:rPr>
          <w:rFonts w:hint="eastAsia"/>
          <w:highlight w:val="none"/>
          <w:lang w:val="en-US" w:eastAsia="zh-CN"/>
        </w:rPr>
      </w:pPr>
      <w:r>
        <w:rPr>
          <w:rFonts w:hint="eastAsia"/>
        </w:rPr>
        <w:t>采购</w:t>
      </w:r>
      <w:r>
        <w:rPr>
          <w:rFonts w:hint="eastAsia"/>
          <w:highlight w:val="none"/>
          <w:lang w:val="en-US" w:eastAsia="zh-CN"/>
        </w:rPr>
        <w:t>单位名称</w:t>
      </w:r>
      <w:r>
        <w:rPr>
          <w:rFonts w:hint="eastAsia"/>
          <w:highlight w:val="none"/>
        </w:rPr>
        <w:t>：</w:t>
      </w:r>
      <w:r>
        <w:rPr>
          <w:rFonts w:hint="eastAsia"/>
          <w:highlight w:val="none"/>
          <w:lang w:val="en-US" w:eastAsia="zh-CN"/>
        </w:rPr>
        <w:t>赤峰市科学技术协会</w:t>
      </w:r>
    </w:p>
    <w:p w14:paraId="62508FDF">
      <w:pPr>
        <w:bidi w:val="0"/>
        <w:rPr>
          <w:rFonts w:hint="default"/>
          <w:highlight w:val="none"/>
          <w:lang w:val="en-US" w:eastAsia="zh-CN"/>
        </w:rPr>
      </w:pPr>
      <w:r>
        <w:rPr>
          <w:rFonts w:hint="eastAsia"/>
          <w:highlight w:val="none"/>
        </w:rPr>
        <w:t>地址：</w:t>
      </w:r>
      <w:r>
        <w:rPr>
          <w:rFonts w:hint="eastAsia"/>
          <w:highlight w:val="none"/>
          <w:lang w:val="en-US" w:eastAsia="zh-CN"/>
        </w:rPr>
        <w:t>赤峰市新城区</w:t>
      </w:r>
    </w:p>
    <w:p w14:paraId="785F32D6">
      <w:pPr>
        <w:bidi w:val="0"/>
        <w:rPr>
          <w:rFonts w:hint="default"/>
          <w:highlight w:val="none"/>
          <w:lang w:val="en-US" w:eastAsia="zh-CN"/>
        </w:rPr>
      </w:pPr>
      <w:r>
        <w:rPr>
          <w:rFonts w:hint="eastAsia"/>
          <w:highlight w:val="none"/>
          <w:lang w:val="en-US" w:eastAsia="zh-CN"/>
        </w:rPr>
        <w:t>联系人：任女士</w:t>
      </w:r>
    </w:p>
    <w:p w14:paraId="7084CD53">
      <w:pPr>
        <w:bidi w:val="0"/>
        <w:rPr>
          <w:rFonts w:hint="default"/>
          <w:highlight w:val="none"/>
          <w:lang w:val="en-US" w:eastAsia="zh-CN"/>
        </w:rPr>
      </w:pPr>
      <w:r>
        <w:rPr>
          <w:rFonts w:hint="eastAsia"/>
          <w:highlight w:val="none"/>
          <w:lang w:eastAsia="zh-CN"/>
        </w:rPr>
        <w:t>联系电话：</w:t>
      </w:r>
      <w:r>
        <w:rPr>
          <w:rFonts w:hint="eastAsia"/>
          <w:highlight w:val="none"/>
          <w:lang w:val="en-US" w:eastAsia="zh-CN"/>
        </w:rPr>
        <w:t>18248011111</w:t>
      </w:r>
    </w:p>
    <w:p w14:paraId="533D8373">
      <w:pPr>
        <w:bidi w:val="0"/>
        <w:rPr>
          <w:rFonts w:hint="eastAsia"/>
          <w:lang w:val="en-US" w:eastAsia="zh-CN"/>
        </w:rPr>
      </w:pPr>
    </w:p>
    <w:p w14:paraId="1889E846">
      <w:pPr>
        <w:bidi w:val="0"/>
        <w:rPr>
          <w:rFonts w:hint="eastAsia" w:eastAsia="宋体"/>
          <w:lang w:eastAsia="zh-CN"/>
        </w:rPr>
      </w:pPr>
      <w:r>
        <w:rPr>
          <w:rFonts w:hint="eastAsia"/>
        </w:rPr>
        <w:t>采购代理机构名称：</w:t>
      </w:r>
      <w:r>
        <w:rPr>
          <w:rFonts w:hint="eastAsia"/>
          <w:lang w:eastAsia="zh-CN"/>
        </w:rPr>
        <w:t>内蒙古浦华项目管理有限责任公司</w:t>
      </w:r>
    </w:p>
    <w:p w14:paraId="715DA0CC">
      <w:pPr>
        <w:bidi w:val="0"/>
        <w:rPr>
          <w:rFonts w:hint="eastAsia"/>
        </w:rPr>
      </w:pPr>
      <w:r>
        <w:rPr>
          <w:rFonts w:hint="eastAsia"/>
        </w:rPr>
        <w:t>地址：</w:t>
      </w:r>
      <w:r>
        <w:rPr>
          <w:rFonts w:hint="eastAsia"/>
          <w:lang w:eastAsia="zh-CN"/>
        </w:rPr>
        <w:t>内蒙古自治区赤峰市喀喇沁旗临潢大街 61-6 号恒茂峰汇 C 座 9 楼</w:t>
      </w:r>
    </w:p>
    <w:p w14:paraId="3BFE08B6">
      <w:pPr>
        <w:bidi w:val="0"/>
        <w:rPr>
          <w:rFonts w:hint="eastAsia"/>
        </w:rPr>
      </w:pPr>
      <w:r>
        <w:rPr>
          <w:rFonts w:hint="eastAsia"/>
        </w:rPr>
        <w:t>联系人：</w:t>
      </w:r>
      <w:r>
        <w:rPr>
          <w:rFonts w:hint="eastAsia"/>
          <w:lang w:val="en-US" w:eastAsia="zh-CN"/>
        </w:rPr>
        <w:t>张先生、国先生</w:t>
      </w:r>
    </w:p>
    <w:p w14:paraId="497668DF">
      <w:pPr>
        <w:bidi w:val="0"/>
        <w:rPr>
          <w:rFonts w:hint="eastAsia" w:eastAsia="宋体"/>
          <w:lang w:eastAsia="zh-CN"/>
        </w:rPr>
      </w:pPr>
      <w:r>
        <w:rPr>
          <w:rFonts w:hint="eastAsia"/>
        </w:rPr>
        <w:t>联系电话：</w:t>
      </w:r>
      <w:r>
        <w:rPr>
          <w:rFonts w:hint="eastAsia"/>
          <w:lang w:eastAsia="zh-CN"/>
        </w:rPr>
        <w:t>0476-5887877</w:t>
      </w:r>
    </w:p>
    <w:p w14:paraId="64ABEEE8">
      <w:pPr>
        <w:keepNext w:val="0"/>
        <w:keepLines w:val="0"/>
        <w:pageBreakBefore w:val="0"/>
        <w:widowControl w:val="0"/>
        <w:kinsoku/>
        <w:wordWrap w:val="0"/>
        <w:overflowPunct/>
        <w:topLinePunct w:val="0"/>
        <w:autoSpaceDE/>
        <w:autoSpaceDN/>
        <w:bidi w:val="0"/>
        <w:adjustRightInd/>
        <w:snapToGrid/>
        <w:spacing w:line="460" w:lineRule="exact"/>
        <w:textAlignment w:val="auto"/>
        <w:outlineLvl w:val="9"/>
        <w:rPr>
          <w:rFonts w:hint="eastAsia" w:ascii="宋体" w:hAnsi="宋体" w:eastAsia="宋体" w:cs="宋体"/>
          <w:kern w:val="0"/>
          <w:szCs w:val="24"/>
          <w:highlight w:val="none"/>
        </w:rPr>
      </w:pPr>
      <w:r>
        <w:rPr>
          <w:rFonts w:hint="eastAsia" w:ascii="宋体" w:hAnsi="宋体" w:eastAsia="宋体" w:cs="宋体"/>
          <w:kern w:val="0"/>
          <w:szCs w:val="24"/>
          <w:highlight w:val="none"/>
        </w:rPr>
        <w:br w:type="page"/>
      </w:r>
    </w:p>
    <w:p w14:paraId="2BEB5D38">
      <w:pPr>
        <w:pStyle w:val="5"/>
        <w:bidi w:val="0"/>
        <w:rPr>
          <w:rFonts w:hint="eastAsia"/>
          <w:highlight w:val="none"/>
        </w:rPr>
      </w:pPr>
      <w:bookmarkStart w:id="22" w:name="_Toc3821"/>
      <w:bookmarkStart w:id="23" w:name="_Toc27889"/>
      <w:bookmarkStart w:id="24" w:name="_Toc17486"/>
      <w:bookmarkStart w:id="25" w:name="_Toc6932"/>
      <w:bookmarkStart w:id="26" w:name="_Toc4315"/>
      <w:bookmarkStart w:id="27" w:name="_Toc28690"/>
      <w:bookmarkStart w:id="28" w:name="_Toc15138"/>
      <w:bookmarkStart w:id="29" w:name="_Toc17217"/>
      <w:r>
        <w:rPr>
          <w:rFonts w:hint="eastAsia"/>
          <w:highlight w:val="none"/>
        </w:rPr>
        <w:t>第二章</w:t>
      </w:r>
      <w:r>
        <w:rPr>
          <w:rFonts w:hint="eastAsia"/>
          <w:highlight w:val="none"/>
          <w:lang w:val="en-US" w:eastAsia="zh-CN"/>
        </w:rPr>
        <w:t xml:space="preserve">  </w:t>
      </w:r>
      <w:r>
        <w:rPr>
          <w:rFonts w:hint="eastAsia"/>
          <w:highlight w:val="none"/>
        </w:rPr>
        <w:t>供应商须知</w:t>
      </w:r>
      <w:bookmarkEnd w:id="22"/>
      <w:bookmarkEnd w:id="23"/>
      <w:bookmarkEnd w:id="24"/>
      <w:bookmarkEnd w:id="25"/>
      <w:bookmarkEnd w:id="26"/>
      <w:bookmarkEnd w:id="27"/>
      <w:bookmarkEnd w:id="28"/>
      <w:bookmarkEnd w:id="29"/>
    </w:p>
    <w:p w14:paraId="291683F1">
      <w:pPr>
        <w:pStyle w:val="6"/>
        <w:bidi w:val="0"/>
        <w:outlineLvl w:val="1"/>
        <w:rPr>
          <w:rFonts w:hint="eastAsia"/>
          <w:lang w:val="en-US" w:eastAsia="zh-CN"/>
        </w:rPr>
      </w:pPr>
      <w:bookmarkStart w:id="30" w:name="_Toc49682013"/>
      <w:bookmarkStart w:id="31" w:name="_Toc20994"/>
      <w:bookmarkStart w:id="32" w:name="_Toc28823"/>
      <w:r>
        <w:rPr>
          <w:rFonts w:hint="eastAsia"/>
        </w:rPr>
        <w:t>一</w:t>
      </w:r>
      <w:r>
        <w:rPr>
          <w:rFonts w:hint="eastAsia"/>
          <w:lang w:eastAsia="zh-CN"/>
        </w:rPr>
        <w:t>、</w:t>
      </w:r>
      <w:bookmarkEnd w:id="30"/>
      <w:bookmarkEnd w:id="31"/>
      <w:r>
        <w:rPr>
          <w:rFonts w:hint="eastAsia"/>
          <w:lang w:val="en-US" w:eastAsia="zh-CN"/>
        </w:rPr>
        <w:t>前附表</w:t>
      </w:r>
      <w:bookmarkEnd w:id="32"/>
    </w:p>
    <w:tbl>
      <w:tblPr>
        <w:tblStyle w:val="17"/>
        <w:tblW w:w="482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04"/>
        <w:gridCol w:w="2185"/>
        <w:gridCol w:w="6725"/>
      </w:tblGrid>
      <w:tr w14:paraId="172807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366" w:type="pct"/>
            <w:tcBorders>
              <w:top w:val="single" w:color="auto" w:sz="4" w:space="0"/>
              <w:bottom w:val="single" w:color="auto" w:sz="4" w:space="0"/>
              <w:right w:val="single" w:color="auto" w:sz="4" w:space="0"/>
            </w:tcBorders>
            <w:vAlign w:val="center"/>
          </w:tcPr>
          <w:p w14:paraId="53876FCE">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b/>
                <w:bCs/>
                <w:highlight w:val="none"/>
              </w:rPr>
            </w:pPr>
            <w:r>
              <w:rPr>
                <w:rFonts w:hint="eastAsia"/>
                <w:b/>
                <w:bCs/>
                <w:highlight w:val="none"/>
              </w:rPr>
              <w:t>序号</w:t>
            </w:r>
          </w:p>
        </w:tc>
        <w:tc>
          <w:tcPr>
            <w:tcW w:w="1136" w:type="pct"/>
            <w:tcBorders>
              <w:top w:val="single" w:color="auto" w:sz="4" w:space="0"/>
              <w:left w:val="single" w:color="auto" w:sz="4" w:space="0"/>
              <w:bottom w:val="single" w:color="auto" w:sz="4" w:space="0"/>
              <w:right w:val="single" w:color="auto" w:sz="4" w:space="0"/>
            </w:tcBorders>
            <w:vAlign w:val="center"/>
          </w:tcPr>
          <w:p w14:paraId="66FD0CA8">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default" w:eastAsia="宋体"/>
                <w:b/>
                <w:bCs/>
                <w:highlight w:val="none"/>
                <w:lang w:val="en-US" w:eastAsia="zh-CN"/>
              </w:rPr>
            </w:pPr>
            <w:r>
              <w:rPr>
                <w:rFonts w:hint="eastAsia"/>
                <w:b/>
                <w:bCs/>
                <w:highlight w:val="none"/>
                <w:lang w:val="en-US" w:eastAsia="zh-CN"/>
              </w:rPr>
              <w:t>条款名称</w:t>
            </w:r>
          </w:p>
        </w:tc>
        <w:tc>
          <w:tcPr>
            <w:tcW w:w="3497" w:type="pct"/>
            <w:tcBorders>
              <w:top w:val="single" w:color="auto" w:sz="4" w:space="0"/>
              <w:left w:val="single" w:color="auto" w:sz="4" w:space="0"/>
              <w:bottom w:val="single" w:color="auto" w:sz="4" w:space="0"/>
            </w:tcBorders>
            <w:vAlign w:val="center"/>
          </w:tcPr>
          <w:p w14:paraId="0C9AE7EC">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eastAsia="宋体"/>
                <w:b/>
                <w:bCs/>
                <w:highlight w:val="none"/>
                <w:lang w:val="en-US" w:eastAsia="zh-CN"/>
              </w:rPr>
            </w:pPr>
            <w:r>
              <w:rPr>
                <w:rFonts w:hint="eastAsia"/>
                <w:b/>
                <w:bCs/>
                <w:highlight w:val="none"/>
              </w:rPr>
              <w:t>内容</w:t>
            </w:r>
            <w:r>
              <w:rPr>
                <w:rFonts w:hint="eastAsia"/>
                <w:b/>
                <w:bCs/>
                <w:highlight w:val="none"/>
                <w:lang w:val="en-US" w:eastAsia="zh-CN"/>
              </w:rPr>
              <w:t>及要求</w:t>
            </w:r>
          </w:p>
        </w:tc>
      </w:tr>
      <w:tr w14:paraId="46F44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bottom w:val="single" w:color="auto" w:sz="4" w:space="0"/>
              <w:right w:val="single" w:color="auto" w:sz="4" w:space="0"/>
            </w:tcBorders>
            <w:vAlign w:val="center"/>
          </w:tcPr>
          <w:p w14:paraId="3822C390">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highlight w:val="none"/>
              </w:rPr>
            </w:pPr>
            <w:r>
              <w:rPr>
                <w:rFonts w:hint="eastAsia"/>
                <w:highlight w:val="none"/>
              </w:rPr>
              <w:t>1</w:t>
            </w:r>
          </w:p>
        </w:tc>
        <w:tc>
          <w:tcPr>
            <w:tcW w:w="1136" w:type="pct"/>
            <w:tcBorders>
              <w:top w:val="single" w:color="auto" w:sz="4" w:space="0"/>
              <w:left w:val="single" w:color="auto" w:sz="4" w:space="0"/>
              <w:bottom w:val="single" w:color="auto" w:sz="4" w:space="0"/>
              <w:right w:val="single" w:color="auto" w:sz="4" w:space="0"/>
            </w:tcBorders>
            <w:vAlign w:val="center"/>
          </w:tcPr>
          <w:p w14:paraId="69C64957">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highlight w:val="none"/>
              </w:rPr>
            </w:pPr>
            <w:r>
              <w:rPr>
                <w:rFonts w:hint="eastAsia"/>
                <w:highlight w:val="none"/>
              </w:rPr>
              <w:t>项目名称</w:t>
            </w:r>
          </w:p>
        </w:tc>
        <w:tc>
          <w:tcPr>
            <w:tcW w:w="3497" w:type="pct"/>
            <w:tcBorders>
              <w:top w:val="single" w:color="auto" w:sz="4" w:space="0"/>
              <w:left w:val="single" w:color="auto" w:sz="4" w:space="0"/>
              <w:bottom w:val="single" w:color="auto" w:sz="4" w:space="0"/>
            </w:tcBorders>
            <w:vAlign w:val="center"/>
          </w:tcPr>
          <w:p w14:paraId="443879AC">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left"/>
              <w:textAlignment w:val="auto"/>
              <w:rPr>
                <w:rFonts w:hint="default"/>
                <w:highlight w:val="none"/>
                <w:lang w:val="en-US" w:eastAsia="zh-CN"/>
              </w:rPr>
            </w:pPr>
            <w:r>
              <w:rPr>
                <w:rFonts w:hint="eastAsia"/>
                <w:highlight w:val="none"/>
                <w:lang w:val="en-US" w:eastAsia="zh-CN"/>
              </w:rPr>
              <w:t>南部旗县乌兰牧骑试点服务项目</w:t>
            </w:r>
          </w:p>
        </w:tc>
      </w:tr>
      <w:tr w14:paraId="1236C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bottom w:val="single" w:color="auto" w:sz="4" w:space="0"/>
              <w:right w:val="single" w:color="auto" w:sz="4" w:space="0"/>
            </w:tcBorders>
            <w:vAlign w:val="center"/>
          </w:tcPr>
          <w:p w14:paraId="181B6190">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highlight w:val="none"/>
              </w:rPr>
            </w:pPr>
            <w:r>
              <w:rPr>
                <w:rFonts w:hint="eastAsia"/>
                <w:highlight w:val="none"/>
              </w:rPr>
              <w:t>2</w:t>
            </w:r>
          </w:p>
        </w:tc>
        <w:tc>
          <w:tcPr>
            <w:tcW w:w="1136" w:type="pct"/>
            <w:tcBorders>
              <w:top w:val="single" w:color="auto" w:sz="4" w:space="0"/>
              <w:left w:val="single" w:color="auto" w:sz="4" w:space="0"/>
              <w:bottom w:val="single" w:color="auto" w:sz="4" w:space="0"/>
              <w:right w:val="single" w:color="auto" w:sz="4" w:space="0"/>
            </w:tcBorders>
            <w:vAlign w:val="center"/>
          </w:tcPr>
          <w:p w14:paraId="0F242DFF">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highlight w:val="none"/>
              </w:rPr>
            </w:pPr>
            <w:r>
              <w:rPr>
                <w:rFonts w:hint="eastAsia"/>
                <w:highlight w:val="none"/>
              </w:rPr>
              <w:t>项目编号</w:t>
            </w:r>
          </w:p>
        </w:tc>
        <w:tc>
          <w:tcPr>
            <w:tcW w:w="3497" w:type="pct"/>
            <w:tcBorders>
              <w:top w:val="single" w:color="auto" w:sz="4" w:space="0"/>
              <w:left w:val="single" w:color="auto" w:sz="4" w:space="0"/>
              <w:bottom w:val="single" w:color="auto" w:sz="4" w:space="0"/>
            </w:tcBorders>
            <w:vAlign w:val="center"/>
          </w:tcPr>
          <w:p w14:paraId="0A7B547E">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highlight w:val="none"/>
                <w:lang w:eastAsia="zh-CN"/>
              </w:rPr>
            </w:pPr>
            <w:r>
              <w:rPr>
                <w:rFonts w:hint="eastAsia" w:cs="宋体"/>
                <w:highlight w:val="none"/>
                <w:lang w:eastAsia="zh-CN"/>
              </w:rPr>
              <w:t>NMGPH-202</w:t>
            </w:r>
            <w:r>
              <w:rPr>
                <w:rFonts w:hint="eastAsia" w:cs="宋体"/>
                <w:highlight w:val="none"/>
                <w:lang w:val="en-US" w:eastAsia="zh-CN"/>
              </w:rPr>
              <w:t>5</w:t>
            </w:r>
            <w:r>
              <w:rPr>
                <w:rFonts w:hint="eastAsia" w:cs="宋体"/>
                <w:highlight w:val="none"/>
                <w:lang w:eastAsia="zh-CN"/>
              </w:rPr>
              <w:t>-0</w:t>
            </w:r>
            <w:r>
              <w:rPr>
                <w:rFonts w:hint="eastAsia" w:cs="宋体"/>
                <w:highlight w:val="none"/>
                <w:lang w:val="en-US" w:eastAsia="zh-CN"/>
              </w:rPr>
              <w:t>13</w:t>
            </w:r>
            <w:r>
              <w:rPr>
                <w:rFonts w:hint="eastAsia" w:cs="宋体"/>
                <w:highlight w:val="none"/>
                <w:lang w:eastAsia="zh-CN"/>
              </w:rPr>
              <w:t>FW</w:t>
            </w:r>
          </w:p>
        </w:tc>
      </w:tr>
      <w:tr w14:paraId="4BA64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bottom w:val="single" w:color="auto" w:sz="4" w:space="0"/>
              <w:right w:val="single" w:color="auto" w:sz="4" w:space="0"/>
            </w:tcBorders>
            <w:vAlign w:val="center"/>
          </w:tcPr>
          <w:p w14:paraId="0C283FFE">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highlight w:val="none"/>
              </w:rPr>
              <w:t>3</w:t>
            </w:r>
          </w:p>
        </w:tc>
        <w:tc>
          <w:tcPr>
            <w:tcW w:w="1136" w:type="pct"/>
            <w:tcBorders>
              <w:top w:val="single" w:color="auto" w:sz="4" w:space="0"/>
              <w:left w:val="single" w:color="auto" w:sz="4" w:space="0"/>
              <w:bottom w:val="single" w:color="auto" w:sz="4" w:space="0"/>
              <w:right w:val="single" w:color="auto" w:sz="4" w:space="0"/>
            </w:tcBorders>
            <w:vAlign w:val="center"/>
          </w:tcPr>
          <w:p w14:paraId="1B532EFC">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highlight w:val="none"/>
              </w:rPr>
            </w:pPr>
            <w:r>
              <w:rPr>
                <w:rFonts w:hint="eastAsia"/>
                <w:highlight w:val="none"/>
                <w:lang w:val="en-US" w:eastAsia="zh-CN"/>
              </w:rPr>
              <w:t>划分采购包情况</w:t>
            </w:r>
          </w:p>
        </w:tc>
        <w:tc>
          <w:tcPr>
            <w:tcW w:w="3497" w:type="pct"/>
            <w:tcBorders>
              <w:top w:val="single" w:color="auto" w:sz="4" w:space="0"/>
              <w:left w:val="single" w:color="auto" w:sz="4" w:space="0"/>
              <w:bottom w:val="single" w:color="auto" w:sz="4" w:space="0"/>
            </w:tcBorders>
            <w:vAlign w:val="center"/>
          </w:tcPr>
          <w:p w14:paraId="1FDE52A2">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lef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共1包</w:t>
            </w:r>
          </w:p>
        </w:tc>
      </w:tr>
      <w:tr w14:paraId="1D3CC9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bottom w:val="single" w:color="auto" w:sz="4" w:space="0"/>
              <w:right w:val="single" w:color="auto" w:sz="4" w:space="0"/>
            </w:tcBorders>
            <w:vAlign w:val="center"/>
          </w:tcPr>
          <w:p w14:paraId="7A20C73D">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default" w:cs="宋体"/>
                <w:kern w:val="2"/>
                <w:sz w:val="24"/>
                <w:szCs w:val="24"/>
                <w:highlight w:val="none"/>
                <w:lang w:val="en-US" w:eastAsia="zh-CN" w:bidi="ar-SA"/>
              </w:rPr>
            </w:pPr>
            <w:r>
              <w:rPr>
                <w:rFonts w:hint="eastAsia" w:cs="宋体"/>
                <w:kern w:val="2"/>
                <w:sz w:val="24"/>
                <w:szCs w:val="24"/>
                <w:highlight w:val="none"/>
                <w:lang w:val="en-US" w:eastAsia="zh-CN" w:bidi="ar-SA"/>
              </w:rPr>
              <w:t>4</w:t>
            </w:r>
          </w:p>
        </w:tc>
        <w:tc>
          <w:tcPr>
            <w:tcW w:w="1136" w:type="pct"/>
            <w:tcBorders>
              <w:top w:val="single" w:color="auto" w:sz="4" w:space="0"/>
              <w:left w:val="single" w:color="auto" w:sz="4" w:space="0"/>
              <w:bottom w:val="single" w:color="auto" w:sz="4" w:space="0"/>
              <w:right w:val="single" w:color="auto" w:sz="4" w:space="0"/>
            </w:tcBorders>
            <w:vAlign w:val="center"/>
          </w:tcPr>
          <w:p w14:paraId="3AB39794">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eastAsia="宋体"/>
                <w:highlight w:val="none"/>
                <w:lang w:val="en-US" w:eastAsia="zh-CN"/>
              </w:rPr>
            </w:pPr>
            <w:r>
              <w:rPr>
                <w:rFonts w:hint="eastAsia"/>
                <w:highlight w:val="none"/>
                <w:lang w:val="en-US" w:eastAsia="zh-CN"/>
              </w:rPr>
              <w:t>采购方式</w:t>
            </w:r>
          </w:p>
        </w:tc>
        <w:tc>
          <w:tcPr>
            <w:tcW w:w="3497" w:type="pct"/>
            <w:tcBorders>
              <w:top w:val="single" w:color="auto" w:sz="4" w:space="0"/>
              <w:left w:val="single" w:color="auto" w:sz="4" w:space="0"/>
              <w:bottom w:val="single" w:color="auto" w:sz="4" w:space="0"/>
            </w:tcBorders>
            <w:vAlign w:val="center"/>
          </w:tcPr>
          <w:p w14:paraId="2E392483">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highlight w:val="none"/>
                <w:lang w:eastAsia="zh-CN"/>
              </w:rPr>
            </w:pPr>
            <w:r>
              <w:rPr>
                <w:rFonts w:hint="eastAsia" w:ascii="宋体" w:hAnsi="宋体" w:eastAsia="宋体" w:cs="宋体"/>
                <w:highlight w:val="none"/>
                <w:lang w:val="en-US" w:eastAsia="zh-CN"/>
              </w:rPr>
              <w:t>竞争性磋商</w:t>
            </w:r>
          </w:p>
        </w:tc>
      </w:tr>
      <w:tr w14:paraId="32C85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bottom w:val="single" w:color="auto" w:sz="4" w:space="0"/>
              <w:right w:val="single" w:color="auto" w:sz="4" w:space="0"/>
            </w:tcBorders>
            <w:vAlign w:val="center"/>
          </w:tcPr>
          <w:p w14:paraId="7654583A">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5</w:t>
            </w:r>
          </w:p>
        </w:tc>
        <w:tc>
          <w:tcPr>
            <w:tcW w:w="1136" w:type="pct"/>
            <w:tcBorders>
              <w:top w:val="single" w:color="auto" w:sz="4" w:space="0"/>
              <w:left w:val="single" w:color="auto" w:sz="4" w:space="0"/>
              <w:bottom w:val="single" w:color="auto" w:sz="4" w:space="0"/>
              <w:right w:val="single" w:color="auto" w:sz="4" w:space="0"/>
            </w:tcBorders>
            <w:vAlign w:val="center"/>
          </w:tcPr>
          <w:p w14:paraId="4871C8A9">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default" w:eastAsia="宋体"/>
                <w:highlight w:val="none"/>
                <w:lang w:val="en-US" w:eastAsia="zh-CN"/>
              </w:rPr>
            </w:pPr>
            <w:r>
              <w:rPr>
                <w:rFonts w:hint="eastAsia"/>
                <w:highlight w:val="none"/>
                <w:lang w:val="en-US" w:eastAsia="zh-CN"/>
              </w:rPr>
              <w:t>开启方式</w:t>
            </w:r>
          </w:p>
        </w:tc>
        <w:tc>
          <w:tcPr>
            <w:tcW w:w="3497" w:type="pct"/>
            <w:tcBorders>
              <w:top w:val="single" w:color="auto" w:sz="4" w:space="0"/>
              <w:left w:val="single" w:color="auto" w:sz="4" w:space="0"/>
              <w:bottom w:val="single" w:color="auto" w:sz="4" w:space="0"/>
            </w:tcBorders>
            <w:vAlign w:val="center"/>
          </w:tcPr>
          <w:p w14:paraId="6290D956">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lef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现场开标</w:t>
            </w:r>
          </w:p>
        </w:tc>
      </w:tr>
      <w:tr w14:paraId="3820B7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bottom w:val="single" w:color="auto" w:sz="4" w:space="0"/>
              <w:right w:val="single" w:color="auto" w:sz="4" w:space="0"/>
            </w:tcBorders>
            <w:vAlign w:val="center"/>
          </w:tcPr>
          <w:p w14:paraId="10769BE5">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highlight w:val="none"/>
              </w:rPr>
              <w:t>6</w:t>
            </w:r>
          </w:p>
        </w:tc>
        <w:tc>
          <w:tcPr>
            <w:tcW w:w="1136" w:type="pct"/>
            <w:tcBorders>
              <w:top w:val="single" w:color="auto" w:sz="4" w:space="0"/>
              <w:left w:val="single" w:color="auto" w:sz="4" w:space="0"/>
              <w:bottom w:val="single" w:color="auto" w:sz="4" w:space="0"/>
              <w:right w:val="single" w:color="auto" w:sz="4" w:space="0"/>
            </w:tcBorders>
            <w:vAlign w:val="center"/>
          </w:tcPr>
          <w:p w14:paraId="27725363">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default" w:eastAsia="宋体"/>
                <w:highlight w:val="none"/>
                <w:lang w:val="en-US" w:eastAsia="zh-CN"/>
              </w:rPr>
            </w:pPr>
            <w:r>
              <w:rPr>
                <w:rFonts w:hint="eastAsia"/>
                <w:highlight w:val="none"/>
                <w:lang w:val="en-US" w:eastAsia="zh-CN"/>
              </w:rPr>
              <w:t>评审方法</w:t>
            </w:r>
          </w:p>
        </w:tc>
        <w:tc>
          <w:tcPr>
            <w:tcW w:w="3497" w:type="pct"/>
            <w:tcBorders>
              <w:top w:val="single" w:color="auto" w:sz="4" w:space="0"/>
              <w:left w:val="single" w:color="auto" w:sz="4" w:space="0"/>
              <w:bottom w:val="single" w:color="auto" w:sz="4" w:space="0"/>
            </w:tcBorders>
            <w:vAlign w:val="center"/>
          </w:tcPr>
          <w:p w14:paraId="39A5FAC6">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lef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现场评标</w:t>
            </w:r>
          </w:p>
        </w:tc>
      </w:tr>
      <w:tr w14:paraId="2B3E26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bottom w:val="single" w:color="auto" w:sz="4" w:space="0"/>
              <w:right w:val="single" w:color="auto" w:sz="4" w:space="0"/>
            </w:tcBorders>
            <w:vAlign w:val="center"/>
          </w:tcPr>
          <w:p w14:paraId="117ED75D">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highlight w:val="none"/>
              </w:rPr>
              <w:t>7</w:t>
            </w:r>
          </w:p>
        </w:tc>
        <w:tc>
          <w:tcPr>
            <w:tcW w:w="1136" w:type="pct"/>
            <w:tcBorders>
              <w:top w:val="single" w:color="auto" w:sz="4" w:space="0"/>
              <w:left w:val="single" w:color="auto" w:sz="4" w:space="0"/>
              <w:bottom w:val="single" w:color="auto" w:sz="4" w:space="0"/>
              <w:right w:val="single" w:color="auto" w:sz="4" w:space="0"/>
            </w:tcBorders>
            <w:vAlign w:val="center"/>
          </w:tcPr>
          <w:p w14:paraId="3B9C8EA1">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highlight w:val="none"/>
              </w:rPr>
            </w:pPr>
            <w:r>
              <w:rPr>
                <w:rFonts w:hint="eastAsia"/>
                <w:highlight w:val="none"/>
                <w:lang w:val="en-US" w:eastAsia="zh-CN"/>
              </w:rPr>
              <w:t xml:space="preserve">是否专门面向中小企业采购 </w:t>
            </w:r>
          </w:p>
        </w:tc>
        <w:tc>
          <w:tcPr>
            <w:tcW w:w="3497" w:type="pct"/>
            <w:tcBorders>
              <w:top w:val="single" w:color="auto" w:sz="4" w:space="0"/>
              <w:left w:val="single" w:color="auto" w:sz="4" w:space="0"/>
              <w:bottom w:val="single" w:color="auto" w:sz="4" w:space="0"/>
            </w:tcBorders>
            <w:vAlign w:val="center"/>
          </w:tcPr>
          <w:p w14:paraId="1B7D6A0B">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highlight w:val="none"/>
              </w:rPr>
            </w:pPr>
            <w:r>
              <w:rPr>
                <w:rFonts w:hint="eastAsia" w:ascii="宋体" w:hAnsi="宋体" w:eastAsia="宋体" w:cs="宋体"/>
                <w:highlight w:val="none"/>
                <w:lang w:val="en-US" w:eastAsia="zh-CN"/>
              </w:rPr>
              <w:t>非专门面向中小企业</w:t>
            </w:r>
          </w:p>
        </w:tc>
      </w:tr>
      <w:tr w14:paraId="453273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bottom w:val="single" w:color="auto" w:sz="4" w:space="0"/>
              <w:right w:val="single" w:color="auto" w:sz="4" w:space="0"/>
            </w:tcBorders>
            <w:vAlign w:val="center"/>
          </w:tcPr>
          <w:p w14:paraId="2E451191">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8</w:t>
            </w:r>
          </w:p>
        </w:tc>
        <w:tc>
          <w:tcPr>
            <w:tcW w:w="1136" w:type="pct"/>
            <w:tcBorders>
              <w:top w:val="single" w:color="auto" w:sz="4" w:space="0"/>
              <w:left w:val="single" w:color="auto" w:sz="4" w:space="0"/>
              <w:bottom w:val="single" w:color="auto" w:sz="4" w:space="0"/>
              <w:right w:val="single" w:color="auto" w:sz="4" w:space="0"/>
            </w:tcBorders>
            <w:vAlign w:val="center"/>
          </w:tcPr>
          <w:p w14:paraId="11748AD9">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eastAsia="宋体"/>
                <w:highlight w:val="none"/>
                <w:lang w:eastAsia="zh-CN"/>
              </w:rPr>
            </w:pPr>
            <w:r>
              <w:rPr>
                <w:rFonts w:hint="eastAsia"/>
                <w:highlight w:val="none"/>
              </w:rPr>
              <w:t>响应文件</w:t>
            </w:r>
            <w:r>
              <w:rPr>
                <w:rFonts w:hint="eastAsia"/>
                <w:highlight w:val="none"/>
                <w:lang w:val="en-US" w:eastAsia="zh-CN"/>
              </w:rPr>
              <w:t>数量</w:t>
            </w:r>
          </w:p>
        </w:tc>
        <w:tc>
          <w:tcPr>
            <w:tcW w:w="3497" w:type="pct"/>
            <w:tcBorders>
              <w:top w:val="single" w:color="auto" w:sz="4" w:space="0"/>
              <w:left w:val="single" w:color="auto" w:sz="4" w:space="0"/>
              <w:bottom w:val="single" w:color="auto" w:sz="4" w:space="0"/>
            </w:tcBorders>
            <w:vAlign w:val="center"/>
          </w:tcPr>
          <w:p w14:paraId="0852FAE2">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left"/>
              <w:textAlignment w:val="auto"/>
              <w:rPr>
                <w:rFonts w:hint="eastAsia"/>
                <w:highlight w:val="none"/>
              </w:rPr>
            </w:pPr>
            <w:r>
              <w:rPr>
                <w:rFonts w:hint="eastAsia" w:ascii="宋体" w:hAnsi="宋体" w:eastAsia="宋体" w:cs="宋体"/>
                <w:highlight w:val="none"/>
              </w:rPr>
              <w:t>一式三份（一正两副</w:t>
            </w:r>
            <w:r>
              <w:rPr>
                <w:rFonts w:hint="eastAsia" w:ascii="宋体" w:hAnsi="宋体" w:eastAsia="宋体" w:cs="宋体"/>
                <w:highlight w:val="none"/>
                <w:lang w:eastAsia="zh-CN"/>
              </w:rPr>
              <w:t>、</w:t>
            </w:r>
            <w:r>
              <w:rPr>
                <w:rFonts w:hint="eastAsia" w:ascii="宋体" w:hAnsi="宋体" w:eastAsia="宋体" w:cs="宋体"/>
                <w:highlight w:val="none"/>
                <w:lang w:val="en-US" w:eastAsia="zh-CN"/>
              </w:rPr>
              <w:t>A4纸</w:t>
            </w:r>
            <w:r>
              <w:rPr>
                <w:rFonts w:hint="eastAsia" w:ascii="宋体" w:hAnsi="宋体" w:eastAsia="宋体" w:cs="宋体"/>
                <w:highlight w:val="none"/>
              </w:rPr>
              <w:t>）</w:t>
            </w:r>
            <w:r>
              <w:rPr>
                <w:rFonts w:hint="eastAsia" w:ascii="宋体" w:hAnsi="宋体" w:eastAsia="宋体" w:cs="宋体"/>
                <w:highlight w:val="none"/>
                <w:lang w:val="en-US" w:eastAsia="zh-CN"/>
              </w:rPr>
              <w:t>和</w:t>
            </w:r>
            <w:r>
              <w:rPr>
                <w:rFonts w:hint="eastAsia" w:ascii="宋体" w:hAnsi="宋体" w:eastAsia="宋体" w:cs="宋体"/>
                <w:highlight w:val="none"/>
              </w:rPr>
              <w:t>电子版U盘（Word可编辑版）一份</w:t>
            </w:r>
          </w:p>
        </w:tc>
      </w:tr>
      <w:tr w14:paraId="191D6E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bottom w:val="single" w:color="auto" w:sz="4" w:space="0"/>
              <w:right w:val="single" w:color="auto" w:sz="4" w:space="0"/>
            </w:tcBorders>
            <w:vAlign w:val="center"/>
          </w:tcPr>
          <w:p w14:paraId="68C7392C">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highlight w:val="none"/>
              </w:rPr>
              <w:t>9</w:t>
            </w:r>
          </w:p>
        </w:tc>
        <w:tc>
          <w:tcPr>
            <w:tcW w:w="1136" w:type="pct"/>
            <w:tcBorders>
              <w:top w:val="single" w:color="auto" w:sz="4" w:space="0"/>
              <w:left w:val="single" w:color="auto" w:sz="4" w:space="0"/>
              <w:bottom w:val="single" w:color="auto" w:sz="4" w:space="0"/>
              <w:right w:val="single" w:color="auto" w:sz="4" w:space="0"/>
            </w:tcBorders>
            <w:vAlign w:val="center"/>
          </w:tcPr>
          <w:p w14:paraId="566F3700">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highlight w:val="none"/>
              </w:rPr>
            </w:pPr>
            <w:r>
              <w:rPr>
                <w:rFonts w:hint="eastAsia"/>
                <w:highlight w:val="none"/>
              </w:rPr>
              <w:t>磋商有效期</w:t>
            </w:r>
          </w:p>
        </w:tc>
        <w:tc>
          <w:tcPr>
            <w:tcW w:w="3497" w:type="pct"/>
            <w:tcBorders>
              <w:top w:val="single" w:color="auto" w:sz="4" w:space="0"/>
              <w:left w:val="single" w:color="auto" w:sz="4" w:space="0"/>
              <w:bottom w:val="single" w:color="auto" w:sz="4" w:space="0"/>
            </w:tcBorders>
            <w:vAlign w:val="center"/>
          </w:tcPr>
          <w:p w14:paraId="68CBFB83">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left"/>
              <w:textAlignment w:val="auto"/>
              <w:rPr>
                <w:rFonts w:hint="eastAsia"/>
                <w:highlight w:val="none"/>
                <w:lang w:eastAsia="zh-CN"/>
              </w:rPr>
            </w:pPr>
            <w:r>
              <w:rPr>
                <w:rFonts w:hint="eastAsia"/>
                <w:highlight w:val="none"/>
                <w:lang w:eastAsia="zh-CN"/>
              </w:rPr>
              <w:t>提交响应文件截止之日起90日历天</w:t>
            </w:r>
          </w:p>
        </w:tc>
      </w:tr>
      <w:tr w14:paraId="234409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bottom w:val="single" w:color="auto" w:sz="4" w:space="0"/>
              <w:right w:val="single" w:color="auto" w:sz="4" w:space="0"/>
            </w:tcBorders>
            <w:vAlign w:val="center"/>
          </w:tcPr>
          <w:p w14:paraId="322D01AF">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w:t>
            </w:r>
          </w:p>
        </w:tc>
        <w:tc>
          <w:tcPr>
            <w:tcW w:w="1136" w:type="pct"/>
            <w:tcBorders>
              <w:top w:val="single" w:color="auto" w:sz="4" w:space="0"/>
              <w:left w:val="single" w:color="auto" w:sz="4" w:space="0"/>
              <w:bottom w:val="single" w:color="auto" w:sz="4" w:space="0"/>
              <w:right w:val="single" w:color="auto" w:sz="4" w:space="0"/>
            </w:tcBorders>
            <w:vAlign w:val="center"/>
          </w:tcPr>
          <w:p w14:paraId="21368A87">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highlight w:val="none"/>
              </w:rPr>
            </w:pPr>
            <w:r>
              <w:rPr>
                <w:rFonts w:hint="eastAsia"/>
                <w:highlight w:val="none"/>
              </w:rPr>
              <w:t>评审方法</w:t>
            </w:r>
          </w:p>
        </w:tc>
        <w:tc>
          <w:tcPr>
            <w:tcW w:w="3497" w:type="pct"/>
            <w:tcBorders>
              <w:top w:val="single" w:color="auto" w:sz="4" w:space="0"/>
              <w:left w:val="single" w:color="auto" w:sz="4" w:space="0"/>
              <w:bottom w:val="single" w:color="auto" w:sz="4" w:space="0"/>
            </w:tcBorders>
            <w:vAlign w:val="center"/>
          </w:tcPr>
          <w:p w14:paraId="2A5ACEAA">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highlight w:val="none"/>
              </w:rPr>
            </w:pPr>
            <w:r>
              <w:rPr>
                <w:rFonts w:hint="eastAsia" w:ascii="宋体" w:hAnsi="宋体" w:eastAsia="宋体" w:cs="宋体"/>
                <w:highlight w:val="none"/>
              </w:rPr>
              <w:t>综合评分法</w:t>
            </w:r>
          </w:p>
        </w:tc>
      </w:tr>
      <w:tr w14:paraId="4336C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bottom w:val="single" w:color="auto" w:sz="4" w:space="0"/>
              <w:right w:val="single" w:color="auto" w:sz="4" w:space="0"/>
            </w:tcBorders>
            <w:vAlign w:val="center"/>
          </w:tcPr>
          <w:p w14:paraId="1A105F37">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default" w:eastAsia="宋体"/>
                <w:highlight w:val="none"/>
                <w:lang w:val="en-US" w:eastAsia="zh-CN"/>
              </w:rPr>
            </w:pPr>
            <w:r>
              <w:rPr>
                <w:rFonts w:hint="eastAsia"/>
                <w:highlight w:val="none"/>
                <w:lang w:val="en-US" w:eastAsia="zh-CN"/>
              </w:rPr>
              <w:t>11</w:t>
            </w:r>
          </w:p>
        </w:tc>
        <w:tc>
          <w:tcPr>
            <w:tcW w:w="1136" w:type="pct"/>
            <w:tcBorders>
              <w:top w:val="single" w:color="auto" w:sz="4" w:space="0"/>
              <w:left w:val="single" w:color="auto" w:sz="4" w:space="0"/>
              <w:bottom w:val="single" w:color="auto" w:sz="4" w:space="0"/>
              <w:right w:val="single" w:color="auto" w:sz="4" w:space="0"/>
            </w:tcBorders>
            <w:vAlign w:val="center"/>
          </w:tcPr>
          <w:p w14:paraId="212962BC">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磋商保证金</w:t>
            </w:r>
          </w:p>
        </w:tc>
        <w:tc>
          <w:tcPr>
            <w:tcW w:w="3497" w:type="pct"/>
            <w:tcBorders>
              <w:top w:val="single" w:color="auto" w:sz="4" w:space="0"/>
              <w:left w:val="single" w:color="auto" w:sz="4" w:space="0"/>
              <w:bottom w:val="single" w:color="auto" w:sz="4" w:space="0"/>
            </w:tcBorders>
            <w:vAlign w:val="center"/>
          </w:tcPr>
          <w:p w14:paraId="6C3ED413">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lef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本项目不收取。</w:t>
            </w:r>
          </w:p>
        </w:tc>
      </w:tr>
      <w:tr w14:paraId="3BB53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66" w:type="pct"/>
            <w:tcBorders>
              <w:top w:val="single" w:color="auto" w:sz="4" w:space="0"/>
              <w:bottom w:val="single" w:color="auto" w:sz="4" w:space="0"/>
              <w:right w:val="single" w:color="auto" w:sz="4" w:space="0"/>
            </w:tcBorders>
            <w:vAlign w:val="center"/>
          </w:tcPr>
          <w:p w14:paraId="06114E68">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w:t>
            </w:r>
          </w:p>
        </w:tc>
        <w:tc>
          <w:tcPr>
            <w:tcW w:w="1136" w:type="pct"/>
            <w:tcBorders>
              <w:top w:val="single" w:color="auto" w:sz="4" w:space="0"/>
              <w:left w:val="single" w:color="auto" w:sz="4" w:space="0"/>
              <w:bottom w:val="single" w:color="auto" w:sz="4" w:space="0"/>
              <w:right w:val="single" w:color="auto" w:sz="4" w:space="0"/>
            </w:tcBorders>
            <w:vAlign w:val="center"/>
          </w:tcPr>
          <w:p w14:paraId="1B271803">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联合体响应</w:t>
            </w:r>
          </w:p>
        </w:tc>
        <w:tc>
          <w:tcPr>
            <w:tcW w:w="3497" w:type="pct"/>
            <w:tcBorders>
              <w:top w:val="single" w:color="auto" w:sz="4" w:space="0"/>
              <w:left w:val="single" w:color="auto" w:sz="4" w:space="0"/>
              <w:bottom w:val="single" w:color="auto" w:sz="4" w:space="0"/>
            </w:tcBorders>
            <w:vAlign w:val="center"/>
          </w:tcPr>
          <w:p w14:paraId="189F7E8D">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left"/>
              <w:textAlignment w:val="auto"/>
              <w:rPr>
                <w:rFonts w:hint="default" w:ascii="宋体" w:hAnsi="宋体" w:eastAsia="宋体" w:cs="宋体"/>
                <w:highlight w:val="none"/>
                <w:lang w:val="en-US" w:eastAsia="zh-CN"/>
              </w:rPr>
            </w:pPr>
            <w:r>
              <w:rPr>
                <w:rFonts w:hint="eastAsia" w:cs="宋体"/>
                <w:highlight w:val="none"/>
                <w:lang w:val="en-US" w:eastAsia="zh-CN"/>
              </w:rPr>
              <w:t>不</w:t>
            </w:r>
            <w:r>
              <w:rPr>
                <w:rFonts w:hint="eastAsia" w:ascii="宋体" w:hAnsi="宋体" w:eastAsia="宋体" w:cs="宋体"/>
                <w:highlight w:val="none"/>
                <w:lang w:val="en-US" w:eastAsia="zh-CN"/>
              </w:rPr>
              <w:t>接受</w:t>
            </w:r>
          </w:p>
        </w:tc>
      </w:tr>
      <w:tr w14:paraId="7AA76C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366" w:type="pct"/>
            <w:tcBorders>
              <w:top w:val="single" w:color="auto" w:sz="4" w:space="0"/>
              <w:bottom w:val="single" w:color="auto" w:sz="4" w:space="0"/>
              <w:right w:val="single" w:color="auto" w:sz="4" w:space="0"/>
            </w:tcBorders>
            <w:vAlign w:val="center"/>
          </w:tcPr>
          <w:p w14:paraId="79A8E84F">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kern w:val="2"/>
                <w:sz w:val="24"/>
                <w:szCs w:val="24"/>
                <w:highlight w:val="none"/>
                <w:lang w:val="en-US" w:eastAsia="zh-CN" w:bidi="ar-SA"/>
              </w:rPr>
            </w:pPr>
            <w:r>
              <w:rPr>
                <w:rFonts w:hint="eastAsia" w:eastAsia="宋体"/>
                <w:highlight w:val="none"/>
                <w:lang w:val="en-US" w:eastAsia="zh-CN"/>
              </w:rPr>
              <w:t>13</w:t>
            </w:r>
          </w:p>
        </w:tc>
        <w:tc>
          <w:tcPr>
            <w:tcW w:w="1136" w:type="pct"/>
            <w:tcBorders>
              <w:top w:val="single" w:color="auto" w:sz="4" w:space="0"/>
              <w:left w:val="single" w:color="auto" w:sz="4" w:space="0"/>
              <w:bottom w:val="single" w:color="auto" w:sz="4" w:space="0"/>
              <w:right w:val="single" w:color="auto" w:sz="4" w:space="0"/>
            </w:tcBorders>
            <w:vAlign w:val="center"/>
          </w:tcPr>
          <w:p w14:paraId="1CD4CA80">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highlight w:val="none"/>
                <w:lang w:val="en-US" w:eastAsia="zh-CN"/>
              </w:rPr>
            </w:pPr>
            <w:r>
              <w:rPr>
                <w:rFonts w:hint="eastAsia"/>
                <w:highlight w:val="none"/>
                <w:lang w:val="en-US" w:eastAsia="zh-CN"/>
              </w:rPr>
              <w:t>有效供应商家数</w:t>
            </w:r>
          </w:p>
        </w:tc>
        <w:tc>
          <w:tcPr>
            <w:tcW w:w="3497" w:type="pct"/>
            <w:tcBorders>
              <w:top w:val="single" w:color="auto" w:sz="4" w:space="0"/>
              <w:left w:val="single" w:color="auto" w:sz="4" w:space="0"/>
              <w:bottom w:val="single" w:color="auto" w:sz="4" w:space="0"/>
            </w:tcBorders>
            <w:vAlign w:val="center"/>
          </w:tcPr>
          <w:p w14:paraId="4CBA3F02">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3家。此数约定了开标与评标过程中的最低有效供应商家数，当家数不足时项目将不得开标、评标或直接废标；文件中其他描述若与此规定矛盾以此为准。 </w:t>
            </w:r>
          </w:p>
        </w:tc>
      </w:tr>
      <w:tr w14:paraId="363EC1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bottom w:val="single" w:color="auto" w:sz="4" w:space="0"/>
              <w:right w:val="single" w:color="auto" w:sz="4" w:space="0"/>
            </w:tcBorders>
            <w:vAlign w:val="center"/>
          </w:tcPr>
          <w:p w14:paraId="01C233A2">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highlight w:val="none"/>
                <w:lang w:val="en-US" w:eastAsia="zh-CN"/>
              </w:rPr>
              <w:t>14</w:t>
            </w:r>
          </w:p>
        </w:tc>
        <w:tc>
          <w:tcPr>
            <w:tcW w:w="1136" w:type="pct"/>
            <w:tcBorders>
              <w:top w:val="single" w:color="auto" w:sz="4" w:space="0"/>
              <w:left w:val="single" w:color="auto" w:sz="4" w:space="0"/>
              <w:bottom w:val="single" w:color="auto" w:sz="4" w:space="0"/>
              <w:right w:val="single" w:color="auto" w:sz="4" w:space="0"/>
            </w:tcBorders>
            <w:vAlign w:val="center"/>
          </w:tcPr>
          <w:p w14:paraId="143D6C65">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default" w:eastAsia="宋体"/>
                <w:highlight w:val="none"/>
                <w:lang w:val="en-US" w:eastAsia="zh-CN"/>
              </w:rPr>
            </w:pPr>
            <w:r>
              <w:rPr>
                <w:rFonts w:hint="eastAsia"/>
                <w:highlight w:val="none"/>
                <w:lang w:val="en-US" w:eastAsia="zh-CN"/>
              </w:rPr>
              <w:t>报价形式</w:t>
            </w:r>
          </w:p>
        </w:tc>
        <w:tc>
          <w:tcPr>
            <w:tcW w:w="3497" w:type="pct"/>
            <w:tcBorders>
              <w:top w:val="single" w:color="auto" w:sz="4" w:space="0"/>
              <w:left w:val="single" w:color="auto" w:sz="4" w:space="0"/>
              <w:bottom w:val="single" w:color="auto" w:sz="4" w:space="0"/>
            </w:tcBorders>
            <w:vAlign w:val="center"/>
          </w:tcPr>
          <w:p w14:paraId="0A044270">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left"/>
              <w:textAlignment w:val="auto"/>
              <w:rPr>
                <w:rFonts w:hint="default"/>
                <w:highlight w:val="none"/>
                <w:lang w:val="en-US" w:eastAsia="zh-CN"/>
              </w:rPr>
            </w:pPr>
            <w:r>
              <w:rPr>
                <w:rFonts w:hint="eastAsia"/>
                <w:highlight w:val="none"/>
                <w:lang w:val="en-US" w:eastAsia="zh-CN"/>
              </w:rPr>
              <w:t>总价</w:t>
            </w:r>
          </w:p>
        </w:tc>
      </w:tr>
      <w:tr w14:paraId="024A8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66" w:type="pct"/>
            <w:tcBorders>
              <w:top w:val="single" w:color="auto" w:sz="4" w:space="0"/>
              <w:bottom w:val="single" w:color="auto" w:sz="4" w:space="0"/>
              <w:right w:val="single" w:color="auto" w:sz="4" w:space="0"/>
            </w:tcBorders>
            <w:vAlign w:val="center"/>
          </w:tcPr>
          <w:p w14:paraId="33FEDD15">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highlight w:val="none"/>
                <w:lang w:val="en-US" w:eastAsia="zh-CN"/>
              </w:rPr>
              <w:t>15</w:t>
            </w:r>
          </w:p>
        </w:tc>
        <w:tc>
          <w:tcPr>
            <w:tcW w:w="1136" w:type="pct"/>
            <w:tcBorders>
              <w:top w:val="single" w:color="auto" w:sz="4" w:space="0"/>
              <w:left w:val="single" w:color="auto" w:sz="4" w:space="0"/>
              <w:bottom w:val="single" w:color="auto" w:sz="4" w:space="0"/>
              <w:right w:val="single" w:color="auto" w:sz="4" w:space="0"/>
            </w:tcBorders>
            <w:vAlign w:val="center"/>
          </w:tcPr>
          <w:p w14:paraId="5020084F">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eastAsia"/>
                <w:highlight w:val="none"/>
              </w:rPr>
            </w:pPr>
            <w:r>
              <w:rPr>
                <w:rFonts w:hint="eastAsia"/>
                <w:highlight w:val="none"/>
              </w:rPr>
              <w:t>分包</w:t>
            </w:r>
          </w:p>
        </w:tc>
        <w:tc>
          <w:tcPr>
            <w:tcW w:w="3497" w:type="pct"/>
            <w:tcBorders>
              <w:top w:val="single" w:color="auto" w:sz="4" w:space="0"/>
              <w:left w:val="single" w:color="auto" w:sz="4" w:space="0"/>
              <w:bottom w:val="single" w:color="auto" w:sz="4" w:space="0"/>
            </w:tcBorders>
            <w:vAlign w:val="center"/>
          </w:tcPr>
          <w:p w14:paraId="539CBD75">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left"/>
              <w:textAlignment w:val="auto"/>
              <w:rPr>
                <w:rFonts w:hint="eastAsia"/>
                <w:highlight w:val="none"/>
              </w:rPr>
            </w:pPr>
            <w:r>
              <w:rPr>
                <w:rFonts w:hint="eastAsia" w:cs="宋体"/>
                <w:kern w:val="0"/>
                <w:sz w:val="24"/>
                <w:szCs w:val="24"/>
                <w:highlight w:val="none"/>
                <w:lang w:val="en-US" w:eastAsia="zh-CN" w:bidi="ar-SA"/>
              </w:rPr>
              <w:t>不允许</w:t>
            </w:r>
          </w:p>
        </w:tc>
      </w:tr>
      <w:tr w14:paraId="01A08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6" w:type="pct"/>
            <w:tcBorders>
              <w:top w:val="single" w:color="auto" w:sz="4" w:space="0"/>
              <w:bottom w:val="single" w:color="auto" w:sz="4" w:space="0"/>
              <w:right w:val="single" w:color="auto" w:sz="4" w:space="0"/>
            </w:tcBorders>
            <w:vAlign w:val="center"/>
          </w:tcPr>
          <w:p w14:paraId="12F832CB">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highlight w:val="none"/>
                <w:lang w:val="en-US" w:eastAsia="zh-CN"/>
              </w:rPr>
            </w:pPr>
            <w:bookmarkStart w:id="33" w:name="_Toc21547"/>
            <w:r>
              <w:rPr>
                <w:rFonts w:hint="eastAsia" w:cs="宋体"/>
                <w:highlight w:val="none"/>
                <w:lang w:val="en-US" w:eastAsia="zh-CN"/>
              </w:rPr>
              <w:t>16</w:t>
            </w:r>
          </w:p>
        </w:tc>
        <w:tc>
          <w:tcPr>
            <w:tcW w:w="1136" w:type="pct"/>
            <w:tcBorders>
              <w:top w:val="single" w:color="auto" w:sz="4" w:space="0"/>
              <w:left w:val="single" w:color="auto" w:sz="4" w:space="0"/>
              <w:bottom w:val="single" w:color="auto" w:sz="4" w:space="0"/>
              <w:right w:val="single" w:color="auto" w:sz="4" w:space="0"/>
            </w:tcBorders>
            <w:vAlign w:val="center"/>
          </w:tcPr>
          <w:p w14:paraId="15D7A90F">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highlight w:val="none"/>
                <w:lang w:val="en-US" w:eastAsia="zh-CN"/>
              </w:rPr>
            </w:pPr>
            <w:r>
              <w:rPr>
                <w:rFonts w:hint="eastAsia" w:ascii="宋体" w:hAnsi="宋体" w:eastAsia="宋体" w:cs="宋体"/>
                <w:highlight w:val="none"/>
              </w:rPr>
              <w:t>供应商参会人员</w:t>
            </w:r>
          </w:p>
        </w:tc>
        <w:tc>
          <w:tcPr>
            <w:tcW w:w="3497" w:type="pct"/>
            <w:tcBorders>
              <w:top w:val="single" w:color="auto" w:sz="4" w:space="0"/>
              <w:left w:val="single" w:color="auto" w:sz="4" w:space="0"/>
              <w:bottom w:val="single" w:color="auto" w:sz="4" w:space="0"/>
            </w:tcBorders>
            <w:vAlign w:val="center"/>
          </w:tcPr>
          <w:p w14:paraId="3A1C3B53">
            <w:pPr>
              <w:keepNext w:val="0"/>
              <w:keepLines w:val="0"/>
              <w:pageBreakBefore w:val="0"/>
              <w:widowControl w:val="0"/>
              <w:kinsoku/>
              <w:wordWrap w:val="0"/>
              <w:overflowPunct/>
              <w:topLinePunct w:val="0"/>
              <w:autoSpaceDE/>
              <w:autoSpaceDN/>
              <w:bidi w:val="0"/>
              <w:adjustRightInd/>
              <w:snapToGrid/>
              <w:spacing w:line="480" w:lineRule="exact"/>
              <w:ind w:firstLine="0" w:firstLineChars="0"/>
              <w:jc w:val="left"/>
              <w:textAlignment w:val="auto"/>
              <w:rPr>
                <w:rFonts w:hint="eastAsia"/>
                <w:highlight w:val="yellow"/>
                <w:lang w:val="en-US" w:eastAsia="zh-CN"/>
              </w:rPr>
            </w:pPr>
            <w:r>
              <w:rPr>
                <w:rFonts w:hint="eastAsia" w:cs="宋体"/>
                <w:highlight w:val="none"/>
                <w:lang w:val="en-US" w:eastAsia="zh-CN"/>
              </w:rPr>
              <w:t>供应商</w:t>
            </w:r>
            <w:r>
              <w:rPr>
                <w:rFonts w:hint="eastAsia" w:ascii="宋体" w:hAnsi="宋体" w:eastAsia="宋体" w:cs="宋体"/>
                <w:highlight w:val="none"/>
                <w:lang w:val="en-US" w:eastAsia="zh-CN"/>
              </w:rPr>
              <w:t>按</w:t>
            </w:r>
            <w:r>
              <w:rPr>
                <w:rFonts w:hint="eastAsia" w:cs="宋体"/>
                <w:highlight w:val="none"/>
                <w:lang w:val="en-US" w:eastAsia="zh-CN"/>
              </w:rPr>
              <w:t>磋商公告</w:t>
            </w:r>
            <w:r>
              <w:rPr>
                <w:rFonts w:hint="eastAsia" w:ascii="宋体" w:hAnsi="宋体" w:eastAsia="宋体" w:cs="宋体"/>
                <w:highlight w:val="none"/>
                <w:lang w:val="en-US" w:eastAsia="zh-CN"/>
              </w:rPr>
              <w:t>规定的时间和地点参加</w:t>
            </w:r>
            <w:r>
              <w:rPr>
                <w:rFonts w:hint="eastAsia" w:cs="宋体"/>
                <w:highlight w:val="none"/>
                <w:lang w:val="en-US" w:eastAsia="zh-CN"/>
              </w:rPr>
              <w:t>磋商会议</w:t>
            </w:r>
            <w:r>
              <w:rPr>
                <w:rFonts w:hint="eastAsia" w:ascii="宋体" w:hAnsi="宋体" w:eastAsia="宋体" w:cs="宋体"/>
                <w:highlight w:val="none"/>
                <w:lang w:val="en-US" w:eastAsia="zh-CN"/>
              </w:rPr>
              <w:t>。参加</w:t>
            </w:r>
            <w:r>
              <w:rPr>
                <w:rFonts w:hint="eastAsia" w:cs="宋体"/>
                <w:highlight w:val="none"/>
                <w:lang w:val="en-US" w:eastAsia="zh-CN"/>
              </w:rPr>
              <w:t>磋商会议</w:t>
            </w:r>
            <w:r>
              <w:rPr>
                <w:rFonts w:hint="eastAsia" w:ascii="宋体" w:hAnsi="宋体" w:eastAsia="宋体" w:cs="宋体"/>
                <w:highlight w:val="none"/>
                <w:lang w:val="en-US" w:eastAsia="zh-CN"/>
              </w:rPr>
              <w:t>时，</w:t>
            </w:r>
            <w:r>
              <w:rPr>
                <w:rFonts w:hint="eastAsia" w:cs="宋体"/>
                <w:highlight w:val="none"/>
                <w:lang w:val="en-US" w:eastAsia="zh-CN"/>
              </w:rPr>
              <w:t>供应商</w:t>
            </w:r>
            <w:r>
              <w:rPr>
                <w:rFonts w:hint="eastAsia" w:ascii="宋体" w:hAnsi="宋体" w:eastAsia="宋体" w:cs="宋体"/>
                <w:highlight w:val="none"/>
                <w:lang w:val="en-US" w:eastAsia="zh-CN"/>
              </w:rPr>
              <w:t>须递交法定代表人身份证明或授权委托书原件、法定代表人身份证原件或授权委托人身份证</w:t>
            </w:r>
            <w:r>
              <w:rPr>
                <w:rFonts w:hint="eastAsia" w:ascii="宋体" w:hAnsi="宋体" w:eastAsia="宋体" w:cs="宋体"/>
                <w:strike w:val="0"/>
                <w:dstrike w:val="0"/>
                <w:highlight w:val="none"/>
                <w:lang w:val="en-US" w:eastAsia="zh-CN"/>
              </w:rPr>
              <w:t>原件，如果上述证件不齐全，视为无效投标，将予以拒绝。</w:t>
            </w:r>
          </w:p>
        </w:tc>
      </w:tr>
    </w:tbl>
    <w:p w14:paraId="373A180E">
      <w:pPr>
        <w:pStyle w:val="6"/>
        <w:bidi w:val="0"/>
        <w:outlineLvl w:val="2"/>
        <w:rPr>
          <w:rFonts w:hint="default"/>
          <w:highlight w:val="none"/>
          <w:lang w:val="en-US" w:eastAsia="zh-CN"/>
        </w:rPr>
      </w:pPr>
      <w:bookmarkStart w:id="34" w:name="_Toc5560"/>
      <w:bookmarkStart w:id="35" w:name="_Toc16144"/>
      <w:r>
        <w:rPr>
          <w:rFonts w:hint="eastAsia"/>
          <w:highlight w:val="none"/>
          <w:lang w:val="en-US" w:eastAsia="zh-CN"/>
        </w:rPr>
        <w:t>二、说明</w:t>
      </w:r>
    </w:p>
    <w:p w14:paraId="6CA600A3">
      <w:pPr>
        <w:pStyle w:val="6"/>
        <w:bidi w:val="0"/>
        <w:outlineLvl w:val="2"/>
        <w:rPr>
          <w:rFonts w:hint="default" w:eastAsia="宋体"/>
          <w:highlight w:val="none"/>
          <w:lang w:val="en-US" w:eastAsia="zh-CN"/>
        </w:rPr>
      </w:pPr>
      <w:r>
        <w:rPr>
          <w:rFonts w:hint="eastAsia"/>
          <w:highlight w:val="none"/>
          <w:lang w:val="en-US" w:eastAsia="zh-CN"/>
        </w:rPr>
        <w:t>1.</w:t>
      </w:r>
      <w:r>
        <w:rPr>
          <w:rFonts w:hint="eastAsia" w:ascii="宋体" w:hAnsi="宋体" w:eastAsia="宋体" w:cs="宋体"/>
          <w:highlight w:val="none"/>
          <w:lang w:val="en-US" w:eastAsia="zh-CN"/>
        </w:rPr>
        <w:t>总则</w:t>
      </w:r>
      <w:bookmarkEnd w:id="34"/>
      <w:bookmarkEnd w:id="35"/>
    </w:p>
    <w:p w14:paraId="26925FB8">
      <w:pPr>
        <w:bidi w:val="0"/>
      </w:pPr>
      <w:r>
        <w:t>本磋商文件依据《中华人民共和国政府采购法》《中华人民共和国政府采购法实施条例》和《政府采购竞争性磋商采购方式管理暂行办法》及国家和自治区有关法律、法规、规章制度编制。</w:t>
      </w:r>
    </w:p>
    <w:p w14:paraId="4B3FEC08">
      <w:pPr>
        <w:bidi w:val="0"/>
        <w:rPr>
          <w:rFonts w:hint="eastAsia"/>
        </w:rPr>
      </w:pPr>
      <w:r>
        <w:t>供应商应仔细阅读本项目信息公告及磋商文件的所有内容（包括澄清或者修改）</w:t>
      </w:r>
      <w:r>
        <w:rPr>
          <w:rFonts w:hint="eastAsia"/>
          <w:lang w:eastAsia="zh-CN"/>
        </w:rPr>
        <w:t>，</w:t>
      </w:r>
      <w:r>
        <w:t>按照磋商文件要求以及格式编制响应文件</w:t>
      </w:r>
      <w:r>
        <w:rPr>
          <w:rFonts w:hint="eastAsia"/>
          <w:lang w:eastAsia="zh-CN"/>
        </w:rPr>
        <w:t>，</w:t>
      </w:r>
      <w:r>
        <w:t>并保证其真实性</w:t>
      </w:r>
      <w:r>
        <w:rPr>
          <w:rFonts w:hint="eastAsia"/>
          <w:lang w:eastAsia="zh-CN"/>
        </w:rPr>
        <w:t>，</w:t>
      </w:r>
      <w:r>
        <w:t>否则一切后果自负。</w:t>
      </w:r>
    </w:p>
    <w:p w14:paraId="17BD304D">
      <w:pPr>
        <w:pStyle w:val="6"/>
        <w:bidi w:val="0"/>
        <w:outlineLvl w:val="2"/>
        <w:rPr>
          <w:rFonts w:hint="eastAsia"/>
          <w:highlight w:val="none"/>
        </w:rPr>
      </w:pPr>
      <w:bookmarkStart w:id="36" w:name="_Toc4439"/>
      <w:bookmarkStart w:id="37" w:name="_Toc8686"/>
      <w:r>
        <w:rPr>
          <w:rFonts w:hint="eastAsia"/>
          <w:highlight w:val="none"/>
          <w:lang w:val="en-US" w:eastAsia="zh-CN"/>
        </w:rPr>
        <w:t>2.</w:t>
      </w:r>
      <w:r>
        <w:rPr>
          <w:rFonts w:hint="eastAsia"/>
          <w:highlight w:val="none"/>
        </w:rPr>
        <w:t>适用范围</w:t>
      </w:r>
      <w:bookmarkEnd w:id="33"/>
      <w:bookmarkEnd w:id="36"/>
      <w:bookmarkEnd w:id="37"/>
    </w:p>
    <w:p w14:paraId="69FDC06B">
      <w:pPr>
        <w:bidi w:val="0"/>
        <w:rPr>
          <w:rFonts w:hint="eastAsia" w:ascii="宋体" w:hAnsi="宋体" w:eastAsia="宋体" w:cs="宋体"/>
          <w:highlight w:val="none"/>
          <w:lang w:val="en-US" w:eastAsia="zh-CN"/>
        </w:rPr>
      </w:pPr>
      <w:bookmarkStart w:id="38" w:name="_Toc22976"/>
      <w:r>
        <w:rPr>
          <w:rFonts w:hint="eastAsia" w:ascii="宋体" w:hAnsi="宋体" w:eastAsia="宋体" w:cs="宋体"/>
          <w:highlight w:val="none"/>
          <w:lang w:val="en-US" w:eastAsia="zh-CN"/>
        </w:rPr>
        <w:t>本磋商文件仅适用于本次竞争性磋商公告中所涉及的项目和内容。</w:t>
      </w:r>
    </w:p>
    <w:p w14:paraId="190DB2FB">
      <w:pPr>
        <w:pStyle w:val="6"/>
        <w:bidi w:val="0"/>
        <w:outlineLvl w:val="2"/>
        <w:rPr>
          <w:rFonts w:hint="eastAsia"/>
          <w:highlight w:val="none"/>
        </w:rPr>
      </w:pPr>
      <w:bookmarkStart w:id="39" w:name="_Toc17306"/>
      <w:bookmarkStart w:id="40" w:name="_Toc21164"/>
      <w:r>
        <w:rPr>
          <w:rFonts w:hint="eastAsia"/>
          <w:highlight w:val="none"/>
          <w:lang w:val="en-US" w:eastAsia="zh-CN"/>
        </w:rPr>
        <w:t>3.相关</w:t>
      </w:r>
      <w:r>
        <w:rPr>
          <w:rFonts w:hint="eastAsia"/>
          <w:highlight w:val="none"/>
        </w:rPr>
        <w:t>费用</w:t>
      </w:r>
      <w:bookmarkEnd w:id="39"/>
      <w:bookmarkEnd w:id="40"/>
    </w:p>
    <w:p w14:paraId="40CA2B80">
      <w:pPr>
        <w:bidi w:val="0"/>
        <w:rPr>
          <w:rFonts w:hint="eastAsia"/>
          <w:highlight w:val="none"/>
        </w:rPr>
      </w:pPr>
      <w:r>
        <w:rPr>
          <w:rFonts w:ascii="宋体" w:hAnsi="宋体" w:eastAsia="宋体" w:cs="宋体"/>
          <w:sz w:val="24"/>
          <w:szCs w:val="24"/>
        </w:rPr>
        <w:t>供应商应自行承担所有与准备、参加磋商有关的费用。不论磋商结果如何</w:t>
      </w:r>
      <w:r>
        <w:rPr>
          <w:rFonts w:hint="eastAsia" w:cs="宋体"/>
          <w:sz w:val="24"/>
          <w:szCs w:val="24"/>
          <w:lang w:eastAsia="zh-CN"/>
        </w:rPr>
        <w:t>，</w:t>
      </w:r>
      <w:r>
        <w:rPr>
          <w:rFonts w:ascii="宋体" w:hAnsi="宋体" w:eastAsia="宋体" w:cs="宋体"/>
          <w:sz w:val="24"/>
          <w:szCs w:val="24"/>
        </w:rPr>
        <w:t>采购人或采购代理机构均无义务和责任承担相关费用。</w:t>
      </w:r>
    </w:p>
    <w:p w14:paraId="06A04957">
      <w:pPr>
        <w:pStyle w:val="6"/>
        <w:bidi w:val="0"/>
        <w:outlineLvl w:val="2"/>
        <w:rPr>
          <w:rFonts w:ascii="宋体" w:hAnsi="宋体" w:eastAsia="宋体" w:cs="宋体"/>
          <w:sz w:val="24"/>
          <w:szCs w:val="24"/>
        </w:rPr>
      </w:pPr>
      <w:bookmarkStart w:id="41" w:name="_Toc19194"/>
      <w:bookmarkStart w:id="42" w:name="_Toc24510"/>
      <w:r>
        <w:rPr>
          <w:rFonts w:hint="eastAsia" w:ascii="宋体" w:hAnsi="宋体" w:eastAsia="宋体" w:cs="宋体"/>
          <w:sz w:val="24"/>
          <w:szCs w:val="24"/>
          <w:lang w:val="en-US" w:eastAsia="zh-CN"/>
        </w:rPr>
        <w:t>4.</w:t>
      </w:r>
      <w:r>
        <w:rPr>
          <w:rFonts w:ascii="宋体" w:hAnsi="宋体" w:eastAsia="宋体" w:cs="宋体"/>
          <w:sz w:val="24"/>
          <w:szCs w:val="24"/>
        </w:rPr>
        <w:t>各</w:t>
      </w:r>
      <w:r>
        <w:rPr>
          <w:rFonts w:hint="eastAsia" w:ascii="宋体" w:hAnsi="宋体" w:eastAsia="宋体" w:cs="宋体"/>
          <w:highlight w:val="none"/>
          <w:lang w:eastAsia="zh-CN"/>
        </w:rPr>
        <w:t>参与</w:t>
      </w:r>
      <w:r>
        <w:rPr>
          <w:rFonts w:ascii="宋体" w:hAnsi="宋体" w:eastAsia="宋体" w:cs="宋体"/>
          <w:sz w:val="24"/>
          <w:szCs w:val="24"/>
        </w:rPr>
        <w:t>方</w:t>
      </w:r>
      <w:bookmarkEnd w:id="41"/>
      <w:bookmarkEnd w:id="42"/>
      <w:r>
        <w:rPr>
          <w:rFonts w:ascii="宋体" w:hAnsi="宋体" w:eastAsia="宋体" w:cs="宋体"/>
          <w:sz w:val="24"/>
          <w:szCs w:val="24"/>
        </w:rPr>
        <w:t xml:space="preserve"> </w:t>
      </w:r>
    </w:p>
    <w:p w14:paraId="55B6AC1A">
      <w:pPr>
        <w:bidi w:val="0"/>
      </w:pPr>
      <w:r>
        <w:rPr>
          <w:rFonts w:hint="eastAsia"/>
          <w:lang w:val="en-US" w:eastAsia="zh-CN"/>
        </w:rPr>
        <w:t>4.1</w:t>
      </w:r>
      <w:r>
        <w:t>“采购人”是指依法进行政府采购的国家机关、事业单位、团体组织。本磋商文件的采购人特指</w:t>
      </w:r>
      <w:r>
        <w:rPr>
          <w:rFonts w:hint="eastAsia"/>
          <w:highlight w:val="none"/>
          <w:lang w:val="en-US" w:eastAsia="zh-CN"/>
        </w:rPr>
        <w:t>赤峰市科学技术协会</w:t>
      </w:r>
      <w:r>
        <w:t>。</w:t>
      </w:r>
    </w:p>
    <w:p w14:paraId="6839AB91">
      <w:pPr>
        <w:bidi w:val="0"/>
      </w:pPr>
      <w:r>
        <w:rPr>
          <w:rFonts w:hint="eastAsia"/>
          <w:lang w:val="en-US" w:eastAsia="zh-CN"/>
        </w:rPr>
        <w:t>4.2</w:t>
      </w:r>
      <w:r>
        <w:t>“采购代理机构”是指集中采购机构和集中采购机构以外的采购代理机构。本磋商文件的采购代理机构特指</w:t>
      </w:r>
      <w:r>
        <w:rPr>
          <w:rFonts w:hint="eastAsia"/>
          <w:lang w:eastAsia="zh-CN"/>
        </w:rPr>
        <w:t>内蒙古浦华项目管理有限责任公司</w:t>
      </w:r>
      <w:r>
        <w:t>。</w:t>
      </w:r>
    </w:p>
    <w:p w14:paraId="0B3DB2D6">
      <w:pPr>
        <w:bidi w:val="0"/>
      </w:pPr>
      <w:r>
        <w:rPr>
          <w:rFonts w:hint="eastAsia"/>
          <w:lang w:val="en-US" w:eastAsia="zh-CN"/>
        </w:rPr>
        <w:t>4.3</w:t>
      </w:r>
      <w:r>
        <w:t>“供应商”是指向采购人提供货物、工程或者服务的法人、其他组织或者自然人。</w:t>
      </w:r>
    </w:p>
    <w:p w14:paraId="34BE2E9C">
      <w:pPr>
        <w:bidi w:val="0"/>
      </w:pPr>
      <w:r>
        <w:rPr>
          <w:rFonts w:hint="eastAsia"/>
          <w:lang w:val="en-US" w:eastAsia="zh-CN"/>
        </w:rPr>
        <w:t>4.4</w:t>
      </w:r>
      <w:r>
        <w:t>“磋商小组”由采购人代表和评审专家组成。</w:t>
      </w:r>
    </w:p>
    <w:p w14:paraId="2E693524">
      <w:pPr>
        <w:bidi w:val="0"/>
        <w:rPr>
          <w:rFonts w:hint="eastAsia"/>
        </w:rPr>
      </w:pPr>
      <w:r>
        <w:rPr>
          <w:rFonts w:hint="eastAsia"/>
          <w:lang w:val="en-US" w:eastAsia="zh-CN"/>
        </w:rPr>
        <w:t>4.5</w:t>
      </w:r>
      <w:r>
        <w:t>“成交供应商”是指取得与采购人签订合同资格的供应商。</w:t>
      </w:r>
    </w:p>
    <w:p w14:paraId="01C01842">
      <w:pPr>
        <w:pStyle w:val="6"/>
        <w:bidi w:val="0"/>
        <w:outlineLvl w:val="2"/>
      </w:pPr>
      <w:bookmarkStart w:id="43" w:name="_Toc15442"/>
      <w:bookmarkStart w:id="44" w:name="_Toc19984"/>
      <w:r>
        <w:rPr>
          <w:rFonts w:hint="eastAsia"/>
          <w:lang w:val="en-US" w:eastAsia="zh-CN"/>
        </w:rPr>
        <w:t>5.</w:t>
      </w:r>
      <w:r>
        <w:t>合格的供应商</w:t>
      </w:r>
      <w:bookmarkEnd w:id="43"/>
      <w:bookmarkEnd w:id="44"/>
    </w:p>
    <w:p w14:paraId="4EA262ED">
      <w:pPr>
        <w:bidi w:val="0"/>
      </w:pPr>
      <w:r>
        <w:rPr>
          <w:rFonts w:hint="eastAsia"/>
          <w:lang w:val="en-US" w:eastAsia="zh-CN"/>
        </w:rPr>
        <w:t>5.1</w:t>
      </w:r>
      <w:r>
        <w:t>符合本</w:t>
      </w:r>
      <w:r>
        <w:rPr>
          <w:rFonts w:ascii="宋体" w:hAnsi="宋体" w:eastAsia="宋体" w:cs="宋体"/>
        </w:rPr>
        <w:t>磋商</w:t>
      </w:r>
      <w:r>
        <w:t>文件规定的资格要求</w:t>
      </w:r>
      <w:r>
        <w:rPr>
          <w:rFonts w:hint="eastAsia"/>
          <w:lang w:eastAsia="zh-CN"/>
        </w:rPr>
        <w:t>，</w:t>
      </w:r>
      <w:r>
        <w:t>并按照要求提供相关证明材料。</w:t>
      </w:r>
    </w:p>
    <w:p w14:paraId="5130BBE9">
      <w:r>
        <w:rPr>
          <w:rFonts w:hint="eastAsia"/>
          <w:lang w:val="en-US" w:eastAsia="zh-CN"/>
        </w:rPr>
        <w:t>5.2</w:t>
      </w:r>
      <w:r>
        <w:t>单位负责人为同一人或者存在直接控股、管理关系的不同供应商</w:t>
      </w:r>
      <w:r>
        <w:rPr>
          <w:rFonts w:hint="eastAsia"/>
          <w:lang w:eastAsia="zh-CN"/>
        </w:rPr>
        <w:t>，</w:t>
      </w:r>
      <w:r>
        <w:t>不得参加同一合同项下的政府采购活动。</w:t>
      </w:r>
    </w:p>
    <w:p w14:paraId="1036200F">
      <w:pPr>
        <w:bidi w:val="0"/>
        <w:rPr>
          <w:rFonts w:hint="eastAsia" w:ascii="宋体" w:hAnsi="宋体" w:eastAsia="宋体" w:cs="宋体"/>
        </w:rPr>
      </w:pPr>
      <w:r>
        <w:rPr>
          <w:rFonts w:hint="eastAsia" w:ascii="宋体" w:hAnsi="宋体" w:eastAsia="宋体" w:cs="宋体"/>
          <w:lang w:val="en-US" w:eastAsia="zh-CN"/>
        </w:rPr>
        <w:t>5.3</w:t>
      </w:r>
      <w:r>
        <w:rPr>
          <w:rFonts w:ascii="宋体" w:hAnsi="宋体" w:eastAsia="宋体" w:cs="宋体"/>
        </w:rPr>
        <w:t>为采购项目提供整体设计、规范编制或者项目管理、监理、检测等服务的供应商</w:t>
      </w:r>
      <w:r>
        <w:rPr>
          <w:rFonts w:hint="eastAsia" w:cs="宋体"/>
          <w:lang w:eastAsia="zh-CN"/>
        </w:rPr>
        <w:t>，</w:t>
      </w:r>
      <w:r>
        <w:rPr>
          <w:rFonts w:ascii="宋体" w:hAnsi="宋体" w:eastAsia="宋体" w:cs="宋体"/>
        </w:rPr>
        <w:t>不得再参加该采购项目的其他采购活动。</w:t>
      </w:r>
    </w:p>
    <w:p w14:paraId="597A4192">
      <w:pPr>
        <w:pStyle w:val="6"/>
        <w:bidi w:val="0"/>
        <w:outlineLvl w:val="2"/>
        <w:rPr>
          <w:rFonts w:hint="eastAsia"/>
          <w:highlight w:val="none"/>
          <w:lang w:val="en-US" w:eastAsia="zh-CN"/>
        </w:rPr>
      </w:pPr>
      <w:bookmarkStart w:id="45" w:name="_Toc24096"/>
      <w:bookmarkStart w:id="46" w:name="_Toc13865"/>
      <w:r>
        <w:rPr>
          <w:rFonts w:hint="eastAsia"/>
          <w:highlight w:val="none"/>
          <w:lang w:val="en-US" w:eastAsia="zh-CN"/>
        </w:rPr>
        <w:t>6.联合体</w:t>
      </w:r>
    </w:p>
    <w:p w14:paraId="10EB0000">
      <w:pPr>
        <w:pStyle w:val="6"/>
        <w:bidi w:val="0"/>
        <w:outlineLvl w:val="2"/>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本次采购项目</w:t>
      </w:r>
      <w:r>
        <w:rPr>
          <w:rFonts w:hint="eastAsia" w:cs="宋体"/>
          <w:b w:val="0"/>
          <w:bCs w:val="0"/>
          <w:kern w:val="2"/>
          <w:sz w:val="24"/>
          <w:szCs w:val="24"/>
          <w:lang w:val="en-US" w:eastAsia="zh-CN" w:bidi="ar-SA"/>
        </w:rPr>
        <w:t>不</w:t>
      </w:r>
      <w:r>
        <w:rPr>
          <w:rFonts w:hint="eastAsia" w:ascii="宋体" w:hAnsi="宋体" w:eastAsia="宋体" w:cs="宋体"/>
          <w:b w:val="0"/>
          <w:bCs w:val="0"/>
          <w:kern w:val="2"/>
          <w:sz w:val="24"/>
          <w:szCs w:val="24"/>
          <w:lang w:val="en-US" w:eastAsia="zh-CN" w:bidi="ar-SA"/>
        </w:rPr>
        <w:t>接受联合体参与。</w:t>
      </w:r>
    </w:p>
    <w:p w14:paraId="057CD5E2">
      <w:pPr>
        <w:pStyle w:val="6"/>
        <w:bidi w:val="0"/>
        <w:outlineLvl w:val="2"/>
        <w:rPr>
          <w:rFonts w:hint="eastAsia"/>
          <w:highlight w:val="none"/>
          <w:lang w:val="en-US" w:eastAsia="zh-CN"/>
        </w:rPr>
      </w:pPr>
      <w:r>
        <w:rPr>
          <w:rFonts w:hint="eastAsia"/>
          <w:highlight w:val="none"/>
          <w:lang w:val="en-US" w:eastAsia="zh-CN"/>
        </w:rPr>
        <w:t>7.语言文字以及计量单位</w:t>
      </w:r>
    </w:p>
    <w:p w14:paraId="53629B01">
      <w:pPr>
        <w:bidi w:val="0"/>
        <w:rPr>
          <w:rFonts w:ascii="宋体" w:hAnsi="宋体" w:eastAsia="宋体" w:cs="宋体"/>
        </w:rPr>
      </w:pPr>
      <w:r>
        <w:rPr>
          <w:rFonts w:ascii="宋体" w:hAnsi="宋体" w:eastAsia="宋体" w:cs="宋体"/>
          <w:lang w:val="en-US" w:eastAsia="zh-CN"/>
        </w:rPr>
        <w:t>7.1</w:t>
      </w:r>
      <w:r>
        <w:rPr>
          <w:rFonts w:hint="eastAsia" w:ascii="宋体" w:hAnsi="宋体" w:eastAsia="宋体" w:cs="宋体"/>
          <w:lang w:val="en-US" w:eastAsia="zh-CN"/>
        </w:rPr>
        <w:t xml:space="preserve">所有文件使用的语言文字为简体中文。专用术语使用外文的，应附有简体中文注释，否则视为无效。 </w:t>
      </w:r>
    </w:p>
    <w:p w14:paraId="564B4D26">
      <w:pPr>
        <w:bidi w:val="0"/>
        <w:rPr>
          <w:rFonts w:ascii="宋体" w:hAnsi="宋体" w:eastAsia="宋体" w:cs="宋体"/>
        </w:rPr>
      </w:pPr>
      <w:r>
        <w:rPr>
          <w:rFonts w:hint="default" w:ascii="宋体" w:hAnsi="宋体" w:eastAsia="宋体" w:cs="宋体"/>
          <w:lang w:val="en-US" w:eastAsia="zh-CN"/>
        </w:rPr>
        <w:t>7.2</w:t>
      </w:r>
      <w:r>
        <w:rPr>
          <w:rFonts w:hint="eastAsia" w:ascii="宋体" w:hAnsi="宋体" w:eastAsia="宋体" w:cs="宋体"/>
          <w:lang w:val="en-US" w:eastAsia="zh-CN"/>
        </w:rPr>
        <w:t xml:space="preserve">所有计量均采用中华人民共和国法定的计量单位。 </w:t>
      </w:r>
    </w:p>
    <w:p w14:paraId="0A1FC746">
      <w:pPr>
        <w:bidi w:val="0"/>
        <w:rPr>
          <w:rFonts w:ascii="宋体" w:hAnsi="宋体" w:eastAsia="宋体" w:cs="宋体"/>
        </w:rPr>
      </w:pPr>
      <w:r>
        <w:rPr>
          <w:rFonts w:hint="default" w:ascii="宋体" w:hAnsi="宋体" w:eastAsia="宋体" w:cs="宋体"/>
          <w:lang w:val="en-US" w:eastAsia="zh-CN"/>
        </w:rPr>
        <w:t>7.3</w:t>
      </w:r>
      <w:r>
        <w:rPr>
          <w:rFonts w:hint="eastAsia" w:ascii="宋体" w:hAnsi="宋体" w:eastAsia="宋体" w:cs="宋体"/>
          <w:lang w:val="en-US" w:eastAsia="zh-CN"/>
        </w:rPr>
        <w:t>所有报价一律使用人民币，货币单位：元。</w:t>
      </w:r>
    </w:p>
    <w:p w14:paraId="440DD5FC">
      <w:pPr>
        <w:pStyle w:val="6"/>
        <w:bidi w:val="0"/>
        <w:outlineLvl w:val="2"/>
        <w:rPr>
          <w:rFonts w:hint="default" w:ascii="宋体" w:hAnsi="宋体" w:eastAsia="宋体" w:cs="宋体"/>
          <w:highlight w:val="none"/>
          <w:lang w:val="en-US" w:eastAsia="zh-CN"/>
        </w:rPr>
      </w:pPr>
      <w:r>
        <w:rPr>
          <w:rFonts w:hint="eastAsia" w:ascii="宋体" w:hAnsi="宋体" w:eastAsia="宋体" w:cs="宋体"/>
          <w:highlight w:val="none"/>
          <w:lang w:val="en-US" w:eastAsia="zh-CN"/>
        </w:rPr>
        <w:t>8.现场考察</w:t>
      </w:r>
    </w:p>
    <w:p w14:paraId="0D44B5DD">
      <w:pPr>
        <w:bidi w:val="0"/>
        <w:rPr>
          <w:rFonts w:hint="eastAsia" w:ascii="宋体" w:hAnsi="宋体" w:eastAsia="宋体" w:cs="宋体"/>
          <w:lang w:val="en-US" w:eastAsia="zh-CN"/>
        </w:rPr>
      </w:pPr>
      <w:r>
        <w:rPr>
          <w:rFonts w:hint="eastAsia" w:ascii="宋体" w:hAnsi="宋体" w:eastAsia="宋体" w:cs="宋体"/>
          <w:lang w:val="en-US" w:eastAsia="zh-CN"/>
        </w:rPr>
        <w:t xml:space="preserve">8.1磋商文件规定组织现场考察的，采购人或者采购代理机构按磋商文件规定的时间、地点组织供应商考察项目现场。 </w:t>
      </w:r>
    </w:p>
    <w:p w14:paraId="3CCC9BE3">
      <w:pPr>
        <w:bidi w:val="0"/>
        <w:rPr>
          <w:rFonts w:hint="eastAsia" w:ascii="宋体" w:hAnsi="宋体" w:eastAsia="宋体" w:cs="宋体"/>
          <w:lang w:val="en-US" w:eastAsia="zh-CN"/>
        </w:rPr>
      </w:pPr>
      <w:r>
        <w:rPr>
          <w:rFonts w:hint="default" w:ascii="宋体" w:hAnsi="宋体" w:eastAsia="宋体" w:cs="宋体"/>
          <w:lang w:val="en-US" w:eastAsia="zh-CN"/>
        </w:rPr>
        <w:t>8.2</w:t>
      </w:r>
      <w:r>
        <w:rPr>
          <w:rFonts w:hint="eastAsia" w:ascii="宋体" w:hAnsi="宋体" w:eastAsia="宋体" w:cs="宋体"/>
          <w:lang w:val="en-US" w:eastAsia="zh-CN"/>
        </w:rPr>
        <w:t xml:space="preserve">供应商自行承担考察现场发生的责任、风险和自身费用。 </w:t>
      </w:r>
    </w:p>
    <w:p w14:paraId="08B5245D">
      <w:pPr>
        <w:bidi w:val="0"/>
        <w:rPr>
          <w:rFonts w:hint="eastAsia"/>
          <w:highlight w:val="none"/>
          <w:lang w:val="en-US" w:eastAsia="zh-CN"/>
        </w:rPr>
      </w:pPr>
      <w:r>
        <w:rPr>
          <w:rFonts w:hint="default" w:ascii="宋体" w:hAnsi="宋体" w:eastAsia="宋体" w:cs="宋体"/>
          <w:lang w:val="en-US" w:eastAsia="zh-CN"/>
        </w:rPr>
        <w:t>8.3</w:t>
      </w:r>
      <w:r>
        <w:rPr>
          <w:rFonts w:hint="eastAsia" w:ascii="宋体" w:hAnsi="宋体" w:eastAsia="宋体" w:cs="宋体"/>
          <w:lang w:val="en-US" w:eastAsia="zh-CN"/>
        </w:rPr>
        <w:t xml:space="preserve">采购人在考察现场介绍的资料和数据等，不构成对磋商文件的修改或不作为供应商编制响应文件的依据。 </w:t>
      </w:r>
    </w:p>
    <w:p w14:paraId="7CE02035">
      <w:pPr>
        <w:pStyle w:val="6"/>
        <w:bidi w:val="0"/>
        <w:outlineLvl w:val="2"/>
      </w:pPr>
      <w:bookmarkStart w:id="47" w:name="_Toc28885"/>
      <w:bookmarkStart w:id="48" w:name="_Toc16704"/>
      <w:r>
        <w:rPr>
          <w:rFonts w:hint="eastAsia"/>
          <w:lang w:val="en-US" w:eastAsia="zh-CN"/>
        </w:rPr>
        <w:t>9.</w:t>
      </w:r>
      <w:r>
        <w:t>其他条款</w:t>
      </w:r>
      <w:bookmarkEnd w:id="47"/>
      <w:bookmarkEnd w:id="48"/>
    </w:p>
    <w:p w14:paraId="64E3C153">
      <w:pPr>
        <w:bidi w:val="0"/>
      </w:pPr>
      <w:r>
        <w:t xml:space="preserve">无论成交与否供应商递交的响应文件均不予退还。 </w:t>
      </w:r>
    </w:p>
    <w:p w14:paraId="3162C304">
      <w:pPr>
        <w:pStyle w:val="6"/>
        <w:bidi w:val="0"/>
        <w:outlineLvl w:val="2"/>
        <w:rPr>
          <w:rFonts w:hint="eastAsia"/>
          <w:highlight w:val="none"/>
          <w:lang w:val="en-US" w:eastAsia="zh-CN"/>
        </w:rPr>
      </w:pPr>
      <w:r>
        <w:rPr>
          <w:rFonts w:hint="eastAsia"/>
          <w:highlight w:val="none"/>
          <w:lang w:val="en-US" w:eastAsia="zh-CN"/>
        </w:rPr>
        <w:t>三、磋商文件的澄清或者修改</w:t>
      </w:r>
    </w:p>
    <w:p w14:paraId="3500E16A">
      <w:pPr>
        <w:bidi w:val="0"/>
        <w:rPr>
          <w:rFonts w:hint="eastAsia"/>
          <w:lang w:val="en-US" w:eastAsia="zh-CN"/>
        </w:rPr>
      </w:pPr>
      <w: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w:t>
      </w:r>
      <w:r>
        <w:rPr>
          <w:rFonts w:hint="eastAsia"/>
          <w:lang w:eastAsia="zh-CN"/>
        </w:rPr>
        <w:t>；</w:t>
      </w:r>
      <w:r>
        <w:t>不足5日的，采购人、采购代理机构应当顺延提交首次响应文件截止时间。</w:t>
      </w:r>
    </w:p>
    <w:p w14:paraId="37534173">
      <w:pPr>
        <w:pStyle w:val="6"/>
        <w:bidi w:val="0"/>
        <w:outlineLvl w:val="2"/>
        <w:rPr>
          <w:rFonts w:hint="default"/>
          <w:highlight w:val="none"/>
          <w:lang w:val="en-US" w:eastAsia="zh-CN"/>
        </w:rPr>
      </w:pPr>
      <w:r>
        <w:rPr>
          <w:rFonts w:hint="eastAsia"/>
          <w:highlight w:val="none"/>
          <w:lang w:val="en-US" w:eastAsia="zh-CN"/>
        </w:rPr>
        <w:t>四、响应文件</w:t>
      </w:r>
    </w:p>
    <w:bookmarkEnd w:id="38"/>
    <w:bookmarkEnd w:id="45"/>
    <w:bookmarkEnd w:id="46"/>
    <w:p w14:paraId="6180FF5C">
      <w:pPr>
        <w:pStyle w:val="6"/>
        <w:bidi w:val="0"/>
        <w:outlineLvl w:val="2"/>
        <w:rPr>
          <w:rFonts w:ascii="宋体" w:hAnsi="宋体" w:eastAsia="宋体" w:cs="宋体"/>
        </w:rPr>
      </w:pPr>
      <w:bookmarkStart w:id="49" w:name="_Toc2335"/>
      <w:bookmarkStart w:id="50" w:name="_Toc17126"/>
      <w:bookmarkStart w:id="51" w:name="_Toc29481"/>
      <w:r>
        <w:rPr>
          <w:rFonts w:ascii="宋体" w:hAnsi="宋体" w:eastAsia="宋体" w:cs="宋体"/>
          <w:lang w:val="en-US" w:eastAsia="zh-CN"/>
        </w:rPr>
        <w:t>1.</w:t>
      </w:r>
      <w:r>
        <w:rPr>
          <w:rFonts w:hint="eastAsia" w:ascii="宋体" w:hAnsi="宋体" w:eastAsia="宋体" w:cs="宋体"/>
          <w:lang w:val="en-US" w:eastAsia="zh-CN"/>
        </w:rPr>
        <w:t xml:space="preserve">响应文件的构成 </w:t>
      </w:r>
    </w:p>
    <w:p w14:paraId="0163557F">
      <w:pPr>
        <w:bidi w:val="0"/>
        <w:rPr>
          <w:rFonts w:ascii="宋体" w:hAnsi="宋体" w:eastAsia="宋体" w:cs="宋体"/>
          <w:highlight w:val="none"/>
        </w:rPr>
      </w:pPr>
      <w:r>
        <w:rPr>
          <w:rFonts w:hint="eastAsia" w:ascii="宋体" w:hAnsi="宋体" w:eastAsia="宋体" w:cs="宋体"/>
          <w:highlight w:val="none"/>
          <w:lang w:val="en-US" w:eastAsia="zh-CN"/>
        </w:rPr>
        <w:t>响应文件应按照磋商文件第七章</w:t>
      </w:r>
      <w:r>
        <w:rPr>
          <w:rFonts w:ascii="宋体" w:hAnsi="宋体" w:eastAsia="宋体" w:cs="宋体"/>
          <w:highlight w:val="none"/>
          <w:lang w:val="en-US" w:eastAsia="zh-CN"/>
        </w:rPr>
        <w:t>“</w:t>
      </w:r>
      <w:r>
        <w:rPr>
          <w:rFonts w:hint="eastAsia" w:ascii="宋体" w:hAnsi="宋体" w:eastAsia="宋体" w:cs="宋体"/>
          <w:highlight w:val="none"/>
          <w:lang w:val="en-US" w:eastAsia="zh-CN"/>
        </w:rPr>
        <w:t>响应文件格式与要求</w:t>
      </w:r>
      <w:r>
        <w:rPr>
          <w:rFonts w:hint="default" w:ascii="宋体" w:hAnsi="宋体" w:eastAsia="宋体" w:cs="宋体"/>
          <w:highlight w:val="none"/>
          <w:lang w:val="en-US" w:eastAsia="zh-CN"/>
        </w:rPr>
        <w:t>”</w:t>
      </w:r>
      <w:r>
        <w:rPr>
          <w:rFonts w:hint="eastAsia" w:ascii="宋体" w:hAnsi="宋体" w:eastAsia="宋体" w:cs="宋体"/>
          <w:highlight w:val="none"/>
          <w:lang w:val="en-US" w:eastAsia="zh-CN"/>
        </w:rPr>
        <w:t>进行编写，可以增加附页，并作为响应文件的组成部分。</w:t>
      </w:r>
    </w:p>
    <w:p w14:paraId="42595037">
      <w:pPr>
        <w:pStyle w:val="6"/>
        <w:bidi w:val="0"/>
        <w:outlineLvl w:val="2"/>
        <w:rPr>
          <w:rFonts w:hint="eastAsia"/>
          <w:highlight w:val="none"/>
        </w:rPr>
      </w:pPr>
      <w:r>
        <w:rPr>
          <w:rFonts w:hint="eastAsia"/>
          <w:highlight w:val="none"/>
          <w:lang w:val="en-US" w:eastAsia="zh-CN"/>
        </w:rPr>
        <w:t>2.</w:t>
      </w:r>
      <w:r>
        <w:rPr>
          <w:rFonts w:hint="eastAsia" w:ascii="宋体" w:hAnsi="宋体" w:eastAsia="宋体" w:cs="宋体"/>
          <w:lang w:val="en-US" w:eastAsia="zh-CN"/>
        </w:rPr>
        <w:t>报价</w:t>
      </w:r>
      <w:r>
        <w:rPr>
          <w:rFonts w:hint="eastAsia"/>
          <w:highlight w:val="none"/>
          <w:lang w:val="en-US" w:eastAsia="zh-CN"/>
        </w:rPr>
        <w:t xml:space="preserve"> </w:t>
      </w:r>
    </w:p>
    <w:p w14:paraId="5DEC2EF9">
      <w:pPr>
        <w:bidi w:val="0"/>
        <w:rPr>
          <w:rFonts w:hint="eastAsia"/>
          <w:highlight w:val="none"/>
        </w:rPr>
      </w:pPr>
      <w:r>
        <w:rPr>
          <w:rFonts w:hint="eastAsia"/>
          <w:highlight w:val="none"/>
          <w:lang w:val="en-US" w:eastAsia="zh-CN"/>
        </w:rPr>
        <w:t xml:space="preserve">2.1供应商应按照磋商文件第三章“采购内容与技术要求”进行报价。报价中不得包含磋商文件要求以外的内容，否则，在评审时不予核减。 </w:t>
      </w:r>
    </w:p>
    <w:p w14:paraId="4B703402">
      <w:pPr>
        <w:bidi w:val="0"/>
        <w:rPr>
          <w:rFonts w:hint="eastAsia" w:ascii="宋体" w:hAnsi="宋体" w:eastAsia="宋体" w:cs="宋体"/>
          <w:highlight w:val="none"/>
          <w:lang w:val="en-US" w:eastAsia="zh-CN"/>
        </w:rPr>
      </w:pPr>
      <w:r>
        <w:rPr>
          <w:rFonts w:hint="eastAsia"/>
          <w:highlight w:val="none"/>
          <w:lang w:val="en-US" w:eastAsia="zh-CN"/>
        </w:rPr>
        <w:t>2.2报价包括本项目采购需求和投入使用、实施的所有费用，如服务费、人工费、管理费、食宿费、保险、税款、</w:t>
      </w:r>
      <w:r>
        <w:rPr>
          <w:rFonts w:hint="eastAsia" w:ascii="宋体" w:hAnsi="宋体" w:eastAsia="宋体" w:cs="宋体"/>
          <w:highlight w:val="none"/>
        </w:rPr>
        <w:t>竞争性磋商文</w:t>
      </w:r>
      <w:r>
        <w:rPr>
          <w:rFonts w:hint="eastAsia" w:ascii="宋体" w:hAnsi="宋体" w:eastAsia="宋体" w:cs="宋体"/>
          <w:highlight w:val="none"/>
          <w:lang w:val="en-US" w:eastAsia="zh-CN"/>
        </w:rPr>
        <w:t xml:space="preserve">件和合同包含的所有风险、责任等各项应有费用。 </w:t>
      </w:r>
    </w:p>
    <w:p w14:paraId="493367C0">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2.3报价不得有选择性报价和附有条件的报价。</w:t>
      </w:r>
    </w:p>
    <w:p w14:paraId="5AF7937C">
      <w:pPr>
        <w:pStyle w:val="6"/>
        <w:bidi w:val="0"/>
        <w:outlineLvl w:val="2"/>
        <w:rPr>
          <w:rFonts w:hint="eastAsia" w:ascii="宋体" w:hAnsi="宋体" w:eastAsia="宋体" w:cs="宋体"/>
          <w:highlight w:val="none"/>
          <w:lang w:eastAsia="zh-CN"/>
        </w:rPr>
      </w:pPr>
      <w:bookmarkStart w:id="52" w:name="_Toc9489"/>
      <w:bookmarkStart w:id="53" w:name="_Toc10866"/>
      <w:bookmarkStart w:id="54" w:name="_Toc11483"/>
      <w:r>
        <w:rPr>
          <w:rFonts w:hint="eastAsia" w:ascii="宋体" w:hAnsi="宋体" w:eastAsia="宋体" w:cs="宋体"/>
          <w:highlight w:val="none"/>
          <w:lang w:val="en-US" w:eastAsia="zh-CN"/>
        </w:rPr>
        <w:t>3.</w:t>
      </w:r>
      <w:r>
        <w:rPr>
          <w:rFonts w:hint="eastAsia" w:ascii="宋体" w:hAnsi="宋体" w:eastAsia="宋体" w:cs="宋体"/>
          <w:highlight w:val="none"/>
        </w:rPr>
        <w:t>响应文件</w:t>
      </w:r>
      <w:bookmarkEnd w:id="52"/>
      <w:bookmarkEnd w:id="53"/>
      <w:bookmarkEnd w:id="54"/>
      <w:r>
        <w:rPr>
          <w:rFonts w:hint="eastAsia" w:cs="宋体"/>
          <w:highlight w:val="none"/>
          <w:lang w:eastAsia="zh-CN"/>
        </w:rPr>
        <w:t>胶装</w:t>
      </w:r>
    </w:p>
    <w:p w14:paraId="17B8B891">
      <w:pPr>
        <w:bidi w:val="0"/>
        <w:rPr>
          <w:rFonts w:hint="eastAsia" w:ascii="宋体" w:hAnsi="宋体" w:eastAsia="宋体" w:cs="宋体"/>
          <w:highlight w:val="none"/>
        </w:rPr>
      </w:pPr>
      <w:r>
        <w:rPr>
          <w:rFonts w:hint="eastAsia" w:ascii="宋体" w:hAnsi="宋体" w:eastAsia="宋体" w:cs="宋体"/>
          <w:highlight w:val="none"/>
          <w:lang w:val="en-US" w:eastAsia="zh-CN"/>
        </w:rPr>
        <w:t>3.1</w:t>
      </w:r>
      <w:r>
        <w:rPr>
          <w:rFonts w:hint="eastAsia" w:ascii="宋体" w:hAnsi="宋体" w:eastAsia="宋体" w:cs="宋体"/>
          <w:highlight w:val="none"/>
        </w:rPr>
        <w:t>响应文件按着</w:t>
      </w:r>
      <w:r>
        <w:rPr>
          <w:rFonts w:hint="eastAsia" w:ascii="宋体" w:hAnsi="宋体" w:eastAsia="宋体" w:cs="宋体"/>
          <w:highlight w:val="none"/>
          <w:lang w:val="en-US" w:eastAsia="zh-CN"/>
        </w:rPr>
        <w:t>第七章“响应文件格式与要求”</w:t>
      </w:r>
      <w:r>
        <w:rPr>
          <w:rFonts w:hint="eastAsia" w:ascii="宋体" w:hAnsi="宋体" w:eastAsia="宋体" w:cs="宋体"/>
          <w:highlight w:val="none"/>
        </w:rPr>
        <w:t>的顺序统一编目</w:t>
      </w:r>
      <w:r>
        <w:rPr>
          <w:rFonts w:hint="eastAsia" w:cs="宋体"/>
          <w:highlight w:val="none"/>
          <w:lang w:eastAsia="zh-CN"/>
        </w:rPr>
        <w:t>、</w:t>
      </w:r>
      <w:r>
        <w:rPr>
          <w:rFonts w:hint="eastAsia" w:ascii="宋体" w:hAnsi="宋体" w:eastAsia="宋体" w:cs="宋体"/>
          <w:highlight w:val="none"/>
        </w:rPr>
        <w:t>编码</w:t>
      </w:r>
      <w:r>
        <w:rPr>
          <w:rFonts w:hint="eastAsia" w:cs="宋体"/>
          <w:highlight w:val="none"/>
          <w:lang w:eastAsia="zh-CN"/>
        </w:rPr>
        <w:t>、</w:t>
      </w:r>
      <w:r>
        <w:rPr>
          <w:rFonts w:hint="eastAsia" w:ascii="宋体" w:hAnsi="宋体" w:eastAsia="宋体" w:cs="宋体"/>
          <w:highlight w:val="none"/>
        </w:rPr>
        <w:t>编页</w:t>
      </w:r>
      <w:r>
        <w:rPr>
          <w:rFonts w:hint="eastAsia" w:cs="宋体"/>
          <w:highlight w:val="none"/>
          <w:lang w:eastAsia="zh-CN"/>
        </w:rPr>
        <w:t>，</w:t>
      </w:r>
      <w:r>
        <w:rPr>
          <w:rFonts w:hint="eastAsia" w:ascii="宋体" w:hAnsi="宋体" w:eastAsia="宋体" w:cs="宋体"/>
          <w:highlight w:val="none"/>
        </w:rPr>
        <w:t>页码必须连续（不能重新打印的资料和印刷品等除外）</w:t>
      </w:r>
      <w:r>
        <w:rPr>
          <w:rFonts w:hint="eastAsia" w:cs="宋体"/>
          <w:highlight w:val="none"/>
          <w:lang w:eastAsia="zh-CN"/>
        </w:rPr>
        <w:t>、胶装</w:t>
      </w:r>
      <w:r>
        <w:rPr>
          <w:rFonts w:hint="eastAsia" w:ascii="宋体" w:hAnsi="宋体" w:eastAsia="宋体" w:cs="宋体"/>
          <w:highlight w:val="none"/>
        </w:rPr>
        <w:t>成册（不可活页）。</w:t>
      </w:r>
    </w:p>
    <w:p w14:paraId="47625383">
      <w:pPr>
        <w:bidi w:val="0"/>
        <w:rPr>
          <w:rFonts w:hint="eastAsia" w:ascii="宋体" w:hAnsi="宋体" w:eastAsia="宋体" w:cs="宋体"/>
          <w:highlight w:val="none"/>
        </w:rPr>
      </w:pPr>
      <w:r>
        <w:rPr>
          <w:rFonts w:hint="eastAsia" w:ascii="宋体" w:hAnsi="宋体" w:eastAsia="宋体" w:cs="宋体"/>
          <w:highlight w:val="none"/>
          <w:lang w:val="en-US" w:eastAsia="zh-CN"/>
        </w:rPr>
        <w:t>3.2</w:t>
      </w:r>
      <w:bookmarkStart w:id="55" w:name="OLE_LINK8"/>
      <w:r>
        <w:rPr>
          <w:rFonts w:hint="eastAsia" w:ascii="宋体" w:hAnsi="宋体" w:eastAsia="宋体" w:cs="宋体"/>
          <w:highlight w:val="none"/>
        </w:rPr>
        <w:t>响应文件</w:t>
      </w:r>
      <w:r>
        <w:rPr>
          <w:rFonts w:hint="eastAsia" w:cs="宋体"/>
          <w:highlight w:val="none"/>
          <w:lang w:eastAsia="zh-CN"/>
        </w:rPr>
        <w:t>胶装</w:t>
      </w:r>
      <w:r>
        <w:rPr>
          <w:rFonts w:hint="eastAsia" w:ascii="宋体" w:hAnsi="宋体" w:eastAsia="宋体" w:cs="宋体"/>
          <w:highlight w:val="none"/>
        </w:rPr>
        <w:t>成</w:t>
      </w:r>
      <w:r>
        <w:rPr>
          <w:rFonts w:hint="eastAsia" w:ascii="宋体" w:hAnsi="宋体" w:eastAsia="宋体" w:cs="宋体"/>
          <w:highlight w:val="none"/>
          <w:lang w:eastAsia="zh-CN"/>
        </w:rPr>
        <w:t>一式三份（一正二副</w:t>
      </w:r>
      <w:r>
        <w:rPr>
          <w:rFonts w:hint="eastAsia" w:cs="宋体"/>
          <w:highlight w:val="none"/>
          <w:lang w:eastAsia="zh-CN"/>
        </w:rPr>
        <w:t>、</w:t>
      </w:r>
      <w:r>
        <w:rPr>
          <w:rFonts w:hint="eastAsia" w:ascii="宋体" w:hAnsi="宋体" w:eastAsia="宋体" w:cs="宋体"/>
          <w:highlight w:val="none"/>
        </w:rPr>
        <w:t>A4纸</w:t>
      </w:r>
      <w:r>
        <w:rPr>
          <w:rFonts w:hint="eastAsia" w:ascii="宋体" w:hAnsi="宋体" w:eastAsia="宋体" w:cs="宋体"/>
          <w:highlight w:val="none"/>
          <w:lang w:eastAsia="zh-CN"/>
        </w:rPr>
        <w:t>）</w:t>
      </w:r>
      <w:r>
        <w:rPr>
          <w:rFonts w:hint="eastAsia" w:ascii="宋体" w:hAnsi="宋体" w:eastAsia="宋体" w:cs="宋体"/>
          <w:highlight w:val="none"/>
        </w:rPr>
        <w:t>。正本和副本的封面右上角上应清楚地标记“正本”或“副本”的字样。正本的复印件可以作为副本。若副本与正本不符</w:t>
      </w:r>
      <w:r>
        <w:rPr>
          <w:rFonts w:hint="eastAsia" w:cs="宋体"/>
          <w:highlight w:val="none"/>
          <w:lang w:eastAsia="zh-CN"/>
        </w:rPr>
        <w:t>，</w:t>
      </w:r>
      <w:r>
        <w:rPr>
          <w:rFonts w:hint="eastAsia" w:ascii="宋体" w:hAnsi="宋体" w:eastAsia="宋体" w:cs="宋体"/>
          <w:highlight w:val="none"/>
        </w:rPr>
        <w:t>以正本为准</w:t>
      </w:r>
      <w:r>
        <w:rPr>
          <w:rFonts w:hint="eastAsia" w:cs="宋体"/>
          <w:highlight w:val="none"/>
          <w:lang w:eastAsia="zh-CN"/>
        </w:rPr>
        <w:t>，</w:t>
      </w:r>
      <w:r>
        <w:rPr>
          <w:rFonts w:hint="eastAsia" w:ascii="宋体" w:hAnsi="宋体" w:eastAsia="宋体" w:cs="宋体"/>
          <w:highlight w:val="none"/>
        </w:rPr>
        <w:t>供应商须另提供电子版U盘（Word可编辑版）一份。</w:t>
      </w:r>
    </w:p>
    <w:bookmarkEnd w:id="55"/>
    <w:p w14:paraId="65D0667F">
      <w:pPr>
        <w:bidi w:val="0"/>
        <w:rPr>
          <w:rFonts w:hint="eastAsia" w:ascii="宋体" w:hAnsi="宋体" w:eastAsia="宋体" w:cs="宋体"/>
          <w:highlight w:val="none"/>
        </w:rPr>
      </w:pPr>
      <w:r>
        <w:rPr>
          <w:rFonts w:hint="eastAsia" w:ascii="宋体" w:hAnsi="宋体" w:eastAsia="宋体" w:cs="宋体"/>
          <w:highlight w:val="none"/>
          <w:lang w:val="en-US" w:eastAsia="zh-CN"/>
        </w:rPr>
        <w:t>3.3</w:t>
      </w:r>
      <w:r>
        <w:rPr>
          <w:rFonts w:hint="eastAsia" w:ascii="宋体" w:hAnsi="宋体" w:eastAsia="宋体" w:cs="宋体"/>
          <w:highlight w:val="none"/>
        </w:rPr>
        <w:t>供应商提供的原件资料</w:t>
      </w:r>
      <w:r>
        <w:rPr>
          <w:rFonts w:hint="eastAsia" w:ascii="宋体" w:hAnsi="宋体" w:eastAsia="宋体" w:cs="宋体"/>
          <w:highlight w:val="none"/>
          <w:lang w:eastAsia="zh-CN"/>
        </w:rPr>
        <w:t>（</w:t>
      </w:r>
      <w:r>
        <w:rPr>
          <w:rFonts w:hint="eastAsia" w:ascii="宋体" w:hAnsi="宋体" w:eastAsia="宋体" w:cs="宋体"/>
          <w:highlight w:val="none"/>
          <w:lang w:val="en-US" w:eastAsia="zh-CN"/>
        </w:rPr>
        <w:t>若有</w:t>
      </w:r>
      <w:r>
        <w:rPr>
          <w:rFonts w:hint="eastAsia" w:ascii="宋体" w:hAnsi="宋体" w:eastAsia="宋体" w:cs="宋体"/>
          <w:highlight w:val="none"/>
          <w:lang w:eastAsia="zh-CN"/>
        </w:rPr>
        <w:t>）</w:t>
      </w:r>
      <w:r>
        <w:rPr>
          <w:rFonts w:hint="eastAsia" w:cs="宋体"/>
          <w:highlight w:val="none"/>
          <w:lang w:eastAsia="zh-CN"/>
        </w:rPr>
        <w:t>，</w:t>
      </w:r>
      <w:r>
        <w:rPr>
          <w:rFonts w:hint="eastAsia" w:ascii="宋体" w:hAnsi="宋体" w:eastAsia="宋体" w:cs="宋体"/>
          <w:highlight w:val="none"/>
        </w:rPr>
        <w:t>提交时需附有原件明细表</w:t>
      </w:r>
      <w:r>
        <w:rPr>
          <w:rFonts w:hint="eastAsia" w:cs="宋体"/>
          <w:highlight w:val="none"/>
          <w:lang w:eastAsia="zh-CN"/>
        </w:rPr>
        <w:t>，</w:t>
      </w:r>
      <w:r>
        <w:rPr>
          <w:rFonts w:hint="eastAsia" w:ascii="宋体" w:hAnsi="宋体" w:eastAsia="宋体" w:cs="宋体"/>
          <w:highlight w:val="none"/>
        </w:rPr>
        <w:t>表中注明：供应商名称</w:t>
      </w:r>
      <w:r>
        <w:rPr>
          <w:rFonts w:hint="eastAsia" w:cs="宋体"/>
          <w:highlight w:val="none"/>
          <w:lang w:eastAsia="zh-CN"/>
        </w:rPr>
        <w:t>、</w:t>
      </w:r>
      <w:r>
        <w:rPr>
          <w:rFonts w:hint="eastAsia" w:ascii="宋体" w:hAnsi="宋体" w:eastAsia="宋体" w:cs="宋体"/>
          <w:highlight w:val="none"/>
        </w:rPr>
        <w:t>联系人</w:t>
      </w:r>
      <w:r>
        <w:rPr>
          <w:rFonts w:hint="eastAsia" w:cs="宋体"/>
          <w:highlight w:val="none"/>
          <w:lang w:eastAsia="zh-CN"/>
        </w:rPr>
        <w:t>、</w:t>
      </w:r>
      <w:r>
        <w:rPr>
          <w:rFonts w:hint="eastAsia" w:ascii="宋体" w:hAnsi="宋体" w:eastAsia="宋体" w:cs="宋体"/>
          <w:highlight w:val="none"/>
        </w:rPr>
        <w:t>联系电话</w:t>
      </w:r>
      <w:r>
        <w:rPr>
          <w:rFonts w:hint="eastAsia" w:cs="宋体"/>
          <w:highlight w:val="none"/>
          <w:lang w:eastAsia="zh-CN"/>
        </w:rPr>
        <w:t>、</w:t>
      </w:r>
      <w:r>
        <w:rPr>
          <w:rFonts w:hint="eastAsia" w:ascii="宋体" w:hAnsi="宋体" w:eastAsia="宋体" w:cs="宋体"/>
          <w:highlight w:val="none"/>
        </w:rPr>
        <w:t>文件名称</w:t>
      </w:r>
      <w:r>
        <w:rPr>
          <w:rFonts w:hint="eastAsia" w:cs="宋体"/>
          <w:highlight w:val="none"/>
          <w:lang w:eastAsia="zh-CN"/>
        </w:rPr>
        <w:t>、</w:t>
      </w:r>
      <w:r>
        <w:rPr>
          <w:rFonts w:hint="eastAsia" w:ascii="宋体" w:hAnsi="宋体" w:eastAsia="宋体" w:cs="宋体"/>
          <w:highlight w:val="none"/>
        </w:rPr>
        <w:t>份数或证件人员姓名等信息。</w:t>
      </w:r>
    </w:p>
    <w:p w14:paraId="6529083C">
      <w:pPr>
        <w:pStyle w:val="6"/>
        <w:bidi w:val="0"/>
        <w:outlineLvl w:val="2"/>
        <w:rPr>
          <w:rFonts w:hint="eastAsia" w:ascii="宋体" w:hAnsi="宋体" w:eastAsia="宋体" w:cs="宋体"/>
          <w:highlight w:val="none"/>
        </w:rPr>
      </w:pPr>
      <w:bookmarkStart w:id="56" w:name="_Toc3523"/>
      <w:bookmarkStart w:id="57" w:name="_Toc20703"/>
      <w:bookmarkStart w:id="58" w:name="_Toc484"/>
      <w:r>
        <w:rPr>
          <w:rFonts w:hint="eastAsia" w:ascii="宋体" w:hAnsi="宋体" w:eastAsia="宋体" w:cs="宋体"/>
          <w:highlight w:val="none"/>
          <w:lang w:val="en-US" w:eastAsia="zh-CN"/>
        </w:rPr>
        <w:t>4.</w:t>
      </w:r>
      <w:r>
        <w:rPr>
          <w:rFonts w:hint="eastAsia" w:ascii="宋体" w:hAnsi="宋体" w:eastAsia="宋体" w:cs="宋体"/>
          <w:highlight w:val="none"/>
        </w:rPr>
        <w:t>响应文件的密封</w:t>
      </w:r>
      <w:bookmarkEnd w:id="56"/>
      <w:bookmarkEnd w:id="57"/>
      <w:bookmarkEnd w:id="58"/>
    </w:p>
    <w:p w14:paraId="5A64AE9E">
      <w:pPr>
        <w:bidi w:val="0"/>
        <w:rPr>
          <w:rFonts w:hint="eastAsia" w:ascii="宋体" w:hAnsi="宋体" w:eastAsia="宋体" w:cs="宋体"/>
          <w:highlight w:val="none"/>
        </w:rPr>
      </w:pPr>
      <w:bookmarkStart w:id="59" w:name="_Toc31231"/>
      <w:r>
        <w:rPr>
          <w:rFonts w:hint="eastAsia" w:ascii="宋体" w:hAnsi="宋体" w:eastAsia="宋体" w:cs="宋体"/>
          <w:highlight w:val="none"/>
        </w:rPr>
        <w:t>供应商将</w:t>
      </w:r>
      <w:r>
        <w:rPr>
          <w:rFonts w:hint="eastAsia" w:ascii="宋体" w:hAnsi="宋体" w:eastAsia="宋体" w:cs="宋体"/>
          <w:highlight w:val="none"/>
          <w:lang w:eastAsia="zh-CN"/>
        </w:rPr>
        <w:t>一式三份（一正二副</w:t>
      </w:r>
      <w:r>
        <w:rPr>
          <w:rFonts w:hint="eastAsia" w:cs="宋体"/>
          <w:highlight w:val="none"/>
          <w:lang w:eastAsia="zh-CN"/>
        </w:rPr>
        <w:t>、</w:t>
      </w:r>
      <w:r>
        <w:rPr>
          <w:rFonts w:hint="eastAsia" w:ascii="宋体" w:hAnsi="宋体" w:eastAsia="宋体" w:cs="宋体"/>
          <w:highlight w:val="none"/>
        </w:rPr>
        <w:t>A4纸</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纸质版及</w:t>
      </w:r>
      <w:r>
        <w:rPr>
          <w:rFonts w:hint="eastAsia" w:ascii="宋体" w:hAnsi="宋体" w:eastAsia="宋体" w:cs="宋体"/>
          <w:highlight w:val="none"/>
        </w:rPr>
        <w:t>电子版U盘（Word可编辑版）的响应文件密封在一个包封内并加盖公章</w:t>
      </w:r>
      <w:r>
        <w:rPr>
          <w:rFonts w:hint="eastAsia" w:cs="宋体"/>
          <w:highlight w:val="none"/>
          <w:lang w:eastAsia="zh-CN"/>
        </w:rPr>
        <w:t>，</w:t>
      </w:r>
      <w:r>
        <w:rPr>
          <w:rFonts w:hint="eastAsia" w:ascii="宋体" w:hAnsi="宋体" w:eastAsia="宋体" w:cs="宋体"/>
          <w:highlight w:val="none"/>
        </w:rPr>
        <w:t>供应商另行提供的原件资料</w:t>
      </w:r>
      <w:r>
        <w:rPr>
          <w:rFonts w:hint="eastAsia" w:ascii="宋体" w:hAnsi="宋体" w:eastAsia="宋体" w:cs="宋体"/>
          <w:highlight w:val="none"/>
          <w:lang w:val="en-US" w:eastAsia="zh-CN"/>
        </w:rPr>
        <w:t>单独</w:t>
      </w:r>
      <w:r>
        <w:rPr>
          <w:rFonts w:hint="eastAsia" w:ascii="宋体" w:hAnsi="宋体" w:eastAsia="宋体" w:cs="宋体"/>
          <w:highlight w:val="none"/>
        </w:rPr>
        <w:t>提交</w:t>
      </w:r>
      <w:r>
        <w:rPr>
          <w:rFonts w:hint="eastAsia" w:ascii="宋体" w:hAnsi="宋体" w:eastAsia="宋体" w:cs="宋体"/>
          <w:highlight w:val="none"/>
          <w:lang w:eastAsia="zh-CN"/>
        </w:rPr>
        <w:t>（</w:t>
      </w:r>
      <w:r>
        <w:rPr>
          <w:rFonts w:hint="eastAsia" w:ascii="宋体" w:hAnsi="宋体" w:eastAsia="宋体" w:cs="宋体"/>
          <w:highlight w:val="none"/>
          <w:lang w:val="en-US" w:eastAsia="zh-CN"/>
        </w:rPr>
        <w:t>若有</w:t>
      </w:r>
      <w:r>
        <w:rPr>
          <w:rFonts w:hint="eastAsia" w:ascii="宋体" w:hAnsi="宋体" w:eastAsia="宋体" w:cs="宋体"/>
          <w:highlight w:val="none"/>
          <w:lang w:eastAsia="zh-CN"/>
        </w:rPr>
        <w:t>）</w:t>
      </w:r>
      <w:r>
        <w:rPr>
          <w:rFonts w:hint="eastAsia" w:cs="宋体"/>
          <w:highlight w:val="none"/>
          <w:lang w:eastAsia="zh-CN"/>
        </w:rPr>
        <w:t>，</w:t>
      </w:r>
      <w:r>
        <w:rPr>
          <w:rFonts w:hint="eastAsia" w:ascii="宋体" w:hAnsi="宋体" w:eastAsia="宋体" w:cs="宋体"/>
          <w:highlight w:val="none"/>
        </w:rPr>
        <w:t>无需</w:t>
      </w:r>
      <w:r>
        <w:rPr>
          <w:rFonts w:hint="eastAsia" w:cs="宋体"/>
          <w:highlight w:val="none"/>
          <w:lang w:eastAsia="zh-CN"/>
        </w:rPr>
        <w:t>胶装</w:t>
      </w:r>
      <w:r>
        <w:rPr>
          <w:rFonts w:hint="eastAsia" w:ascii="宋体" w:hAnsi="宋体" w:eastAsia="宋体" w:cs="宋体"/>
          <w:highlight w:val="none"/>
        </w:rPr>
        <w:t>在响应文件里。</w:t>
      </w:r>
    </w:p>
    <w:p w14:paraId="2DF4E8E0">
      <w:pPr>
        <w:pStyle w:val="6"/>
        <w:bidi w:val="0"/>
        <w:outlineLvl w:val="2"/>
        <w:rPr>
          <w:rFonts w:hint="eastAsia" w:ascii="宋体" w:hAnsi="宋体" w:eastAsia="宋体" w:cs="宋体"/>
          <w:highlight w:val="none"/>
          <w:lang w:val="en-US" w:eastAsia="zh-CN"/>
        </w:rPr>
      </w:pPr>
      <w:bookmarkStart w:id="60" w:name="_Toc27686"/>
      <w:bookmarkStart w:id="61" w:name="_Toc30043"/>
      <w:r>
        <w:rPr>
          <w:rFonts w:hint="eastAsia" w:ascii="宋体" w:hAnsi="宋体" w:eastAsia="宋体" w:cs="宋体"/>
          <w:highlight w:val="none"/>
          <w:lang w:val="en-US" w:eastAsia="zh-CN"/>
        </w:rPr>
        <w:t>5.响应文件的递交</w:t>
      </w:r>
    </w:p>
    <w:p w14:paraId="0AE4657B">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供应商应当在提交响应文件截止时间前递交响应文件，否则视为自动放弃。 </w:t>
      </w:r>
    </w:p>
    <w:p w14:paraId="6C06C5E2">
      <w:pPr>
        <w:pStyle w:val="6"/>
        <w:bidi w:val="0"/>
        <w:outlineLvl w:val="2"/>
        <w:rPr>
          <w:rFonts w:hint="eastAsia" w:ascii="宋体" w:hAnsi="宋体" w:eastAsia="宋体" w:cs="宋体"/>
          <w:highlight w:val="none"/>
          <w:lang w:val="en-US" w:eastAsia="zh-CN"/>
        </w:rPr>
      </w:pPr>
      <w:r>
        <w:rPr>
          <w:rFonts w:hint="eastAsia" w:ascii="宋体" w:hAnsi="宋体" w:eastAsia="宋体" w:cs="宋体"/>
          <w:highlight w:val="none"/>
          <w:lang w:val="en-US" w:eastAsia="zh-CN"/>
        </w:rPr>
        <w:t>6.响应文件的补充、修改或者撤回</w:t>
      </w:r>
    </w:p>
    <w:p w14:paraId="794BF5D2">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供应商在提交响应文件截止时间前，可以对所提交的响应文件进行补充、修改或者撤回。供应商应当在提交响应文件截止时间前递交最终版响应文件。在提交响应文件截止时间后，供应商不得补充、修改或者撤回其响应文件。</w:t>
      </w:r>
    </w:p>
    <w:p w14:paraId="675D4EA4">
      <w:pPr>
        <w:pStyle w:val="6"/>
        <w:bidi w:val="0"/>
        <w:outlineLvl w:val="2"/>
        <w:rPr>
          <w:rFonts w:hint="eastAsia" w:ascii="宋体" w:hAnsi="宋体" w:eastAsia="宋体" w:cs="宋体"/>
          <w:highlight w:val="none"/>
        </w:rPr>
      </w:pPr>
      <w:r>
        <w:rPr>
          <w:rFonts w:hint="eastAsia" w:ascii="宋体" w:hAnsi="宋体" w:eastAsia="宋体" w:cs="宋体"/>
          <w:highlight w:val="none"/>
          <w:lang w:val="en-US" w:eastAsia="zh-CN"/>
        </w:rPr>
        <w:t>7.</w:t>
      </w:r>
      <w:r>
        <w:rPr>
          <w:rFonts w:hint="eastAsia" w:ascii="宋体" w:hAnsi="宋体" w:eastAsia="宋体" w:cs="宋体"/>
          <w:highlight w:val="none"/>
        </w:rPr>
        <w:t>其他注意事项</w:t>
      </w:r>
      <w:bookmarkEnd w:id="59"/>
      <w:bookmarkEnd w:id="60"/>
      <w:bookmarkEnd w:id="61"/>
    </w:p>
    <w:p w14:paraId="564700FB">
      <w:pPr>
        <w:bidi w:val="0"/>
        <w:rPr>
          <w:rFonts w:hint="eastAsia"/>
        </w:rPr>
      </w:pPr>
      <w:r>
        <w:rPr>
          <w:rFonts w:hint="eastAsia" w:ascii="宋体" w:hAnsi="宋体" w:eastAsia="宋体" w:cs="宋体"/>
          <w:highlight w:val="none"/>
          <w:lang w:val="en-US" w:eastAsia="zh-CN"/>
        </w:rPr>
        <w:t>7.1</w:t>
      </w:r>
      <w:r>
        <w:rPr>
          <w:rFonts w:hint="eastAsia" w:ascii="宋体" w:hAnsi="宋体" w:eastAsia="宋体" w:cs="宋体"/>
          <w:highlight w:val="none"/>
        </w:rPr>
        <w:t>供应商应保证响应文件中</w:t>
      </w:r>
      <w:r>
        <w:rPr>
          <w:rFonts w:hint="eastAsia" w:cs="宋体"/>
          <w:highlight w:val="none"/>
          <w:lang w:eastAsia="zh-CN"/>
        </w:rPr>
        <w:t>胶装</w:t>
      </w:r>
      <w:r>
        <w:rPr>
          <w:rFonts w:hint="eastAsia" w:ascii="宋体" w:hAnsi="宋体" w:eastAsia="宋体" w:cs="宋体"/>
          <w:highlight w:val="none"/>
        </w:rPr>
        <w:t>的内容清晰可见</w:t>
      </w:r>
      <w:r>
        <w:rPr>
          <w:rFonts w:hint="eastAsia" w:cs="宋体"/>
          <w:highlight w:val="none"/>
          <w:lang w:eastAsia="zh-CN"/>
        </w:rPr>
        <w:t>，</w:t>
      </w:r>
      <w:r>
        <w:rPr>
          <w:rFonts w:hint="eastAsia" w:ascii="宋体" w:hAnsi="宋体" w:eastAsia="宋体" w:cs="宋体"/>
          <w:highlight w:val="none"/>
        </w:rPr>
        <w:t>如未按竞争性磋商文件要求提供证明材料或提供的材料过期失效或无法辨识的</w:t>
      </w:r>
      <w:r>
        <w:rPr>
          <w:rFonts w:hint="eastAsia" w:cs="宋体"/>
          <w:highlight w:val="none"/>
          <w:lang w:eastAsia="zh-CN"/>
        </w:rPr>
        <w:t>，</w:t>
      </w:r>
      <w:r>
        <w:rPr>
          <w:rFonts w:hint="eastAsia" w:ascii="宋体" w:hAnsi="宋体" w:eastAsia="宋体" w:cs="宋体"/>
          <w:highlight w:val="none"/>
        </w:rPr>
        <w:t>均为无效响应。所有文件必须真实可靠</w:t>
      </w:r>
      <w:r>
        <w:rPr>
          <w:rFonts w:hint="eastAsia" w:cs="宋体"/>
          <w:highlight w:val="none"/>
          <w:lang w:eastAsia="zh-CN"/>
        </w:rPr>
        <w:t>、</w:t>
      </w:r>
      <w:r>
        <w:rPr>
          <w:rFonts w:hint="eastAsia" w:ascii="宋体" w:hAnsi="宋体" w:eastAsia="宋体" w:cs="宋体"/>
          <w:highlight w:val="none"/>
        </w:rPr>
        <w:t>不得伪造</w:t>
      </w:r>
      <w:r>
        <w:rPr>
          <w:rFonts w:hint="eastAsia" w:cs="宋体"/>
          <w:highlight w:val="none"/>
          <w:lang w:eastAsia="zh-CN"/>
        </w:rPr>
        <w:t>，</w:t>
      </w:r>
      <w:r>
        <w:rPr>
          <w:rFonts w:hint="eastAsia" w:ascii="宋体" w:hAnsi="宋体" w:eastAsia="宋体" w:cs="宋体"/>
          <w:highlight w:val="none"/>
        </w:rPr>
        <w:t>否则将受到</w:t>
      </w:r>
      <w:r>
        <w:rPr>
          <w:rFonts w:hint="eastAsia"/>
        </w:rPr>
        <w:t>相应处罚。</w:t>
      </w:r>
    </w:p>
    <w:p w14:paraId="40459CF5">
      <w:pPr>
        <w:bidi w:val="0"/>
        <w:rPr>
          <w:rFonts w:hint="eastAsia"/>
        </w:rPr>
      </w:pPr>
      <w:r>
        <w:rPr>
          <w:rFonts w:hint="eastAsia"/>
          <w:lang w:val="en-US" w:eastAsia="zh-CN"/>
        </w:rPr>
        <w:t>7.2</w:t>
      </w:r>
      <w:r>
        <w:rPr>
          <w:rFonts w:hint="eastAsia"/>
        </w:rPr>
        <w:t>响应文件具有法律效力</w:t>
      </w:r>
      <w:r>
        <w:rPr>
          <w:rFonts w:hint="eastAsia"/>
          <w:lang w:eastAsia="zh-CN"/>
        </w:rPr>
        <w:t>，</w:t>
      </w:r>
      <w:r>
        <w:rPr>
          <w:rFonts w:hint="eastAsia"/>
        </w:rPr>
        <w:t>供应商与采购人或采购代理机构任何人的口头协议不影响响应文件的任何条款和内容。</w:t>
      </w:r>
    </w:p>
    <w:p w14:paraId="2CDA5EDF">
      <w:pPr>
        <w:bidi w:val="0"/>
        <w:rPr>
          <w:rFonts w:hint="eastAsia"/>
          <w:lang w:val="en-US" w:eastAsia="zh-CN"/>
        </w:rPr>
      </w:pPr>
      <w:r>
        <w:rPr>
          <w:rFonts w:hint="eastAsia"/>
          <w:lang w:val="en-US" w:eastAsia="zh-CN"/>
        </w:rPr>
        <w:t>7.3</w:t>
      </w:r>
      <w:r>
        <w:rPr>
          <w:rFonts w:hint="eastAsia"/>
        </w:rPr>
        <w:t>供应商应认真阅读竞争性磋商文件中所有的事项</w:t>
      </w:r>
      <w:r>
        <w:rPr>
          <w:rFonts w:hint="eastAsia"/>
          <w:lang w:eastAsia="zh-CN"/>
        </w:rPr>
        <w:t>、</w:t>
      </w:r>
      <w:r>
        <w:rPr>
          <w:rFonts w:hint="eastAsia"/>
        </w:rPr>
        <w:t>格式</w:t>
      </w:r>
      <w:r>
        <w:rPr>
          <w:rFonts w:hint="eastAsia"/>
          <w:lang w:eastAsia="zh-CN"/>
        </w:rPr>
        <w:t>、</w:t>
      </w:r>
      <w:r>
        <w:rPr>
          <w:rFonts w:hint="eastAsia"/>
        </w:rPr>
        <w:t>条款和</w:t>
      </w:r>
      <w:r>
        <w:rPr>
          <w:rFonts w:hint="eastAsia"/>
          <w:lang w:val="en-US" w:eastAsia="zh-CN"/>
        </w:rPr>
        <w:t>采购内容及技术要求等</w:t>
      </w:r>
      <w:r>
        <w:rPr>
          <w:rFonts w:hint="eastAsia"/>
          <w:lang w:eastAsia="zh-CN"/>
        </w:rPr>
        <w:t>，</w:t>
      </w:r>
      <w:r>
        <w:rPr>
          <w:rFonts w:hint="eastAsia"/>
        </w:rPr>
        <w:t>如果供应商没有按照竞争性磋商文件要求提交全部资料</w:t>
      </w:r>
      <w:r>
        <w:rPr>
          <w:rFonts w:hint="eastAsia"/>
          <w:lang w:eastAsia="zh-CN"/>
        </w:rPr>
        <w:t>，</w:t>
      </w:r>
      <w:r>
        <w:rPr>
          <w:rFonts w:hint="eastAsia"/>
        </w:rPr>
        <w:t>或者供应商没有对竞争性磋商文件在各方面都做出实质性响应</w:t>
      </w:r>
      <w:r>
        <w:rPr>
          <w:rFonts w:hint="eastAsia"/>
          <w:lang w:eastAsia="zh-CN"/>
        </w:rPr>
        <w:t>，</w:t>
      </w:r>
      <w:r>
        <w:rPr>
          <w:rFonts w:hint="eastAsia"/>
        </w:rPr>
        <w:t>其风险应由供应商自行承担并根据有关政策和条款规定</w:t>
      </w:r>
      <w:r>
        <w:rPr>
          <w:rFonts w:hint="eastAsia"/>
          <w:lang w:eastAsia="zh-CN"/>
        </w:rPr>
        <w:t>，</w:t>
      </w:r>
      <w:r>
        <w:rPr>
          <w:rFonts w:hint="eastAsia"/>
        </w:rPr>
        <w:t>其响应文件及相关材料有可能被拒绝</w:t>
      </w:r>
      <w:r>
        <w:rPr>
          <w:rFonts w:hint="eastAsia"/>
          <w:lang w:eastAsia="zh-CN"/>
        </w:rPr>
        <w:t>，</w:t>
      </w:r>
      <w:r>
        <w:rPr>
          <w:rFonts w:hint="eastAsia"/>
        </w:rPr>
        <w:t>或者被认定为无效响应</w:t>
      </w:r>
      <w:r>
        <w:rPr>
          <w:rFonts w:hint="eastAsia" w:ascii="宋体" w:hAnsi="宋体" w:eastAsia="宋体" w:cs="宋体"/>
          <w:highlight w:val="none"/>
        </w:rPr>
        <w:t>。</w:t>
      </w:r>
    </w:p>
    <w:p w14:paraId="34E146A0">
      <w:pPr>
        <w:pStyle w:val="6"/>
        <w:bidi w:val="0"/>
        <w:rPr>
          <w:rFonts w:hint="eastAsia"/>
          <w:lang w:val="en-US" w:eastAsia="zh-CN"/>
        </w:rPr>
      </w:pPr>
      <w:r>
        <w:rPr>
          <w:rFonts w:hint="eastAsia"/>
          <w:lang w:val="en-US" w:eastAsia="zh-CN"/>
        </w:rPr>
        <w:t>五、开启、评审、结果公告、成交通知书</w:t>
      </w:r>
    </w:p>
    <w:p w14:paraId="6B3FCB20">
      <w:pPr>
        <w:bidi w:val="0"/>
        <w:rPr>
          <w:rFonts w:hint="eastAsia"/>
          <w:b/>
          <w:bCs/>
        </w:rPr>
      </w:pPr>
      <w:r>
        <w:rPr>
          <w:rFonts w:hint="eastAsia"/>
          <w:b/>
          <w:bCs/>
          <w:lang w:val="en-US" w:eastAsia="zh-CN"/>
        </w:rPr>
        <w:t>1.</w:t>
      </w:r>
      <w:r>
        <w:rPr>
          <w:rFonts w:hint="eastAsia"/>
          <w:b/>
          <w:bCs/>
        </w:rPr>
        <w:t>开启</w:t>
      </w:r>
    </w:p>
    <w:p w14:paraId="6F005872">
      <w:pPr>
        <w:bidi w:val="0"/>
        <w:rPr>
          <w:rFonts w:hint="eastAsia"/>
        </w:rPr>
      </w:pPr>
      <w:r>
        <w:rPr>
          <w:rFonts w:hint="eastAsia"/>
          <w:lang w:val="en-US" w:eastAsia="zh-CN"/>
        </w:rPr>
        <w:t>1.1</w:t>
      </w:r>
      <w:r>
        <w:rPr>
          <w:rFonts w:hint="eastAsia"/>
        </w:rPr>
        <w:t>程序</w:t>
      </w:r>
    </w:p>
    <w:p w14:paraId="192F1CF4">
      <w:pPr>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宣布纪律；</w:t>
      </w:r>
    </w:p>
    <w:p w14:paraId="140B26CB">
      <w:pPr>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宣布相关人员；</w:t>
      </w:r>
    </w:p>
    <w:p w14:paraId="778D878B">
      <w:pPr>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rPr>
        <w:t>供应商</w:t>
      </w:r>
      <w:r>
        <w:rPr>
          <w:rFonts w:hint="eastAsia"/>
          <w:lang w:val="en-US" w:eastAsia="zh-CN"/>
        </w:rPr>
        <w:t>检查响应文件密封情况</w:t>
      </w:r>
      <w:r>
        <w:rPr>
          <w:rFonts w:hint="eastAsia"/>
        </w:rPr>
        <w:t>，由采购人或者采购代理机构工作人员当众</w:t>
      </w:r>
      <w:r>
        <w:rPr>
          <w:rFonts w:hint="eastAsia"/>
          <w:lang w:val="en-US" w:eastAsia="zh-CN"/>
        </w:rPr>
        <w:t>开启响应文件并</w:t>
      </w:r>
      <w:r>
        <w:rPr>
          <w:rFonts w:hint="eastAsia"/>
        </w:rPr>
        <w:t>宣布供应商名称和磋商文件规定需要宣布的其他内容；</w:t>
      </w:r>
    </w:p>
    <w:p w14:paraId="16B38B77">
      <w:pPr>
        <w:bidi w:val="0"/>
        <w:rPr>
          <w:rFonts w:hint="eastAsia"/>
        </w:rPr>
      </w:pPr>
      <w:r>
        <w:rPr>
          <w:rFonts w:hint="eastAsia"/>
          <w:lang w:eastAsia="zh-CN"/>
        </w:rPr>
        <w:t>（</w:t>
      </w:r>
      <w:r>
        <w:rPr>
          <w:rFonts w:hint="eastAsia"/>
          <w:lang w:val="en-US" w:eastAsia="zh-CN"/>
        </w:rPr>
        <w:t>4</w:t>
      </w:r>
      <w:r>
        <w:rPr>
          <w:rFonts w:hint="eastAsia"/>
          <w:lang w:eastAsia="zh-CN"/>
        </w:rPr>
        <w:t>）</w:t>
      </w:r>
      <w:r>
        <w:rPr>
          <w:rFonts w:hint="eastAsia"/>
        </w:rPr>
        <w:t>参加人员对开启情况进行确认；</w:t>
      </w:r>
    </w:p>
    <w:p w14:paraId="3002D9B7">
      <w:pPr>
        <w:bidi w:val="0"/>
        <w:rPr>
          <w:rFonts w:hint="eastAsia"/>
        </w:rPr>
      </w:pPr>
      <w:r>
        <w:rPr>
          <w:rFonts w:hint="eastAsia"/>
          <w:lang w:eastAsia="zh-CN"/>
        </w:rPr>
        <w:t>（</w:t>
      </w:r>
      <w:r>
        <w:rPr>
          <w:rFonts w:hint="eastAsia"/>
          <w:lang w:val="en-US" w:eastAsia="zh-CN"/>
        </w:rPr>
        <w:t>5</w:t>
      </w:r>
      <w:r>
        <w:rPr>
          <w:rFonts w:hint="eastAsia"/>
          <w:lang w:eastAsia="zh-CN"/>
        </w:rPr>
        <w:t>）</w:t>
      </w:r>
      <w:r>
        <w:rPr>
          <w:rFonts w:hint="eastAsia"/>
        </w:rPr>
        <w:t>开启结束。</w:t>
      </w:r>
    </w:p>
    <w:p w14:paraId="237C1D2F">
      <w:pPr>
        <w:bidi w:val="0"/>
        <w:rPr>
          <w:rFonts w:hint="eastAsia"/>
        </w:rPr>
      </w:pPr>
      <w:r>
        <w:rPr>
          <w:rFonts w:hint="eastAsia"/>
          <w:lang w:val="en-US" w:eastAsia="zh-CN"/>
        </w:rPr>
        <w:t>1.2</w:t>
      </w:r>
      <w:r>
        <w:rPr>
          <w:rFonts w:hint="eastAsia"/>
        </w:rPr>
        <w:t>疑义</w:t>
      </w:r>
    </w:p>
    <w:p w14:paraId="06CB17D0">
      <w:pPr>
        <w:bidi w:val="0"/>
        <w:rPr>
          <w:rFonts w:hint="eastAsia"/>
        </w:rPr>
      </w:pPr>
      <w:r>
        <w:rPr>
          <w:rFonts w:hint="eastAsia"/>
        </w:rPr>
        <w:t>供应商代表对开启过程和开启记录有疑义，以及认为采购人、采购代理机构相关工作人员有需要回避情形的，应当场提出询问或者回避申请。采购人、采购代理机构对供应商代表提出的询问或者回避申请应当及时处理。</w:t>
      </w:r>
    </w:p>
    <w:p w14:paraId="6B99F9BD">
      <w:pPr>
        <w:bidi w:val="0"/>
        <w:rPr>
          <w:rFonts w:hint="eastAsia"/>
          <w:b/>
          <w:bCs/>
        </w:rPr>
      </w:pPr>
      <w:r>
        <w:rPr>
          <w:rFonts w:hint="eastAsia"/>
          <w:b/>
          <w:bCs/>
          <w:lang w:val="en-US" w:eastAsia="zh-CN"/>
        </w:rPr>
        <w:t>2.</w:t>
      </w:r>
      <w:r>
        <w:rPr>
          <w:rFonts w:hint="eastAsia"/>
          <w:b/>
          <w:bCs/>
        </w:rPr>
        <w:t>评审</w:t>
      </w:r>
    </w:p>
    <w:p w14:paraId="55287F2E">
      <w:pPr>
        <w:bidi w:val="0"/>
        <w:rPr>
          <w:rFonts w:hint="eastAsia"/>
        </w:rPr>
      </w:pPr>
      <w:r>
        <w:rPr>
          <w:rFonts w:hint="eastAsia"/>
        </w:rPr>
        <w:t>详见第五章</w:t>
      </w:r>
    </w:p>
    <w:p w14:paraId="59A11053">
      <w:pPr>
        <w:bidi w:val="0"/>
        <w:rPr>
          <w:rFonts w:hint="eastAsia"/>
          <w:b/>
          <w:bCs/>
          <w:highlight w:val="none"/>
        </w:rPr>
      </w:pPr>
      <w:r>
        <w:rPr>
          <w:rFonts w:hint="eastAsia"/>
          <w:b/>
          <w:bCs/>
          <w:lang w:val="en-US" w:eastAsia="zh-CN"/>
        </w:rPr>
        <w:t>3.</w:t>
      </w:r>
      <w:r>
        <w:rPr>
          <w:rFonts w:hint="eastAsia"/>
          <w:b/>
          <w:bCs/>
        </w:rPr>
        <w:t>结果公告</w:t>
      </w:r>
    </w:p>
    <w:p w14:paraId="510926A7">
      <w:pPr>
        <w:bidi w:val="0"/>
        <w:rPr>
          <w:rFonts w:hint="eastAsia"/>
          <w:highlight w:val="none"/>
        </w:rPr>
      </w:pPr>
      <w:r>
        <w:rPr>
          <w:rFonts w:hint="eastAsia"/>
          <w:highlight w:val="none"/>
        </w:rPr>
        <w:t>成交供应商确定后，采购代理机构在</w:t>
      </w:r>
      <w:r>
        <w:rPr>
          <w:rFonts w:hint="eastAsia"/>
          <w:highlight w:val="none"/>
          <w:lang w:val="en-US" w:eastAsia="zh-CN"/>
        </w:rPr>
        <w:t>《中国招标投标公共服务平台》、《内蒙古招标投标公共服务平台》</w:t>
      </w:r>
      <w:r>
        <w:rPr>
          <w:rFonts w:hint="eastAsia"/>
          <w:highlight w:val="none"/>
        </w:rPr>
        <w:t>上发布成交结果公告，同时将成交结果以公告形式通知未成交的供应商，成交结果公告期为1个工作日。</w:t>
      </w:r>
    </w:p>
    <w:p w14:paraId="45A8B2BA">
      <w:pPr>
        <w:bidi w:val="0"/>
        <w:rPr>
          <w:rFonts w:hint="eastAsia"/>
        </w:rPr>
      </w:pPr>
      <w:r>
        <w:rPr>
          <w:rFonts w:hint="eastAsia"/>
          <w:highlight w:val="none"/>
        </w:rPr>
        <w:t>项目“废标”后，采购代理机构将在</w:t>
      </w:r>
      <w:r>
        <w:rPr>
          <w:rFonts w:hint="eastAsia"/>
          <w:highlight w:val="none"/>
          <w:lang w:val="en-US" w:eastAsia="zh-CN"/>
        </w:rPr>
        <w:t>《中国招标投标公共服务平台》、《内蒙古招标投标公共服务平台》</w:t>
      </w:r>
      <w:r>
        <w:rPr>
          <w:rFonts w:hint="eastAsia"/>
          <w:highlight w:val="none"/>
        </w:rPr>
        <w:t>上发布“废标</w:t>
      </w:r>
      <w:r>
        <w:rPr>
          <w:rFonts w:hint="eastAsia"/>
        </w:rPr>
        <w:t>公告”。</w:t>
      </w:r>
    </w:p>
    <w:p w14:paraId="753F01EF">
      <w:pPr>
        <w:bidi w:val="0"/>
        <w:rPr>
          <w:rFonts w:hint="eastAsia"/>
          <w:b/>
          <w:bCs/>
        </w:rPr>
      </w:pPr>
      <w:r>
        <w:rPr>
          <w:rFonts w:hint="eastAsia"/>
          <w:b/>
          <w:bCs/>
          <w:lang w:val="en-US" w:eastAsia="zh-CN"/>
        </w:rPr>
        <w:t>4.</w:t>
      </w:r>
      <w:r>
        <w:rPr>
          <w:rFonts w:hint="eastAsia"/>
          <w:b/>
          <w:bCs/>
        </w:rPr>
        <w:t>成交通知书</w:t>
      </w:r>
    </w:p>
    <w:p w14:paraId="03BB1E1C">
      <w:pPr>
        <w:bidi w:val="0"/>
        <w:rPr>
          <w:rFonts w:hint="eastAsia"/>
        </w:rPr>
      </w:pPr>
      <w:r>
        <w:rPr>
          <w:rFonts w:hint="eastAsia"/>
        </w:rPr>
        <w:t>发布成交结果的同时，向</w:t>
      </w:r>
      <w:r>
        <w:rPr>
          <w:rFonts w:hint="eastAsia"/>
          <w:lang w:val="en-US" w:eastAsia="zh-CN"/>
        </w:rPr>
        <w:t>成交供应商</w:t>
      </w:r>
      <w:r>
        <w:rPr>
          <w:rFonts w:hint="eastAsia"/>
        </w:rPr>
        <w:t>发出《</w:t>
      </w:r>
      <w:r>
        <w:rPr>
          <w:rFonts w:hint="eastAsia"/>
          <w:lang w:val="en-US" w:eastAsia="zh-CN"/>
        </w:rPr>
        <w:t>成交</w:t>
      </w:r>
      <w:r>
        <w:rPr>
          <w:rFonts w:hint="eastAsia"/>
        </w:rPr>
        <w:t>通知书》；成交通知书是合同的组成部分，成交通知书对采购人和成交供应商具有同等法律效力。</w:t>
      </w:r>
    </w:p>
    <w:p w14:paraId="4F9863B5">
      <w:pPr>
        <w:bidi w:val="0"/>
        <w:rPr>
          <w:rFonts w:hint="eastAsia" w:eastAsia="宋体"/>
          <w:highlight w:val="none"/>
          <w:lang w:val="en-US" w:eastAsia="zh-CN"/>
        </w:rPr>
      </w:pPr>
      <w:r>
        <w:rPr>
          <w:rFonts w:hint="eastAsia"/>
        </w:rPr>
        <w:t>成交通知书发出后，采购人不得违法改变成交结果，供应商无正当理由不得放弃成交。</w:t>
      </w:r>
    </w:p>
    <w:bookmarkEnd w:id="49"/>
    <w:bookmarkEnd w:id="50"/>
    <w:bookmarkEnd w:id="51"/>
    <w:p w14:paraId="67296781">
      <w:pPr>
        <w:pStyle w:val="6"/>
        <w:bidi w:val="0"/>
        <w:rPr>
          <w:rFonts w:hint="default"/>
          <w:lang w:val="en-US" w:eastAsia="zh-CN"/>
        </w:rPr>
      </w:pPr>
      <w:r>
        <w:rPr>
          <w:rFonts w:hint="eastAsia"/>
          <w:lang w:val="en-US" w:eastAsia="zh-CN"/>
        </w:rPr>
        <w:t>六、质疑与投诉</w:t>
      </w:r>
    </w:p>
    <w:p w14:paraId="01A19418">
      <w:pPr>
        <w:pStyle w:val="6"/>
        <w:bidi w:val="0"/>
      </w:pPr>
      <w:bookmarkStart w:id="62" w:name="_Toc194"/>
      <w:r>
        <w:rPr>
          <w:rFonts w:hint="eastAsia"/>
          <w:lang w:val="en-US" w:eastAsia="zh-CN"/>
        </w:rPr>
        <w:t>1.</w:t>
      </w:r>
      <w:r>
        <w:rPr>
          <w:rFonts w:hint="eastAsia"/>
        </w:rPr>
        <w:t>质疑</w:t>
      </w:r>
      <w:bookmarkEnd w:id="62"/>
    </w:p>
    <w:p w14:paraId="6035390C">
      <w:pPr>
        <w:bidi w:val="0"/>
      </w:pPr>
      <w:r>
        <w:rPr>
          <w:rFonts w:hint="eastAsia"/>
          <w:lang w:val="en-US" w:eastAsia="zh-CN"/>
        </w:rPr>
        <w:t>1.1</w:t>
      </w:r>
      <w:r>
        <w:rPr>
          <w:rFonts w:hint="eastAsia"/>
        </w:rPr>
        <w:t>供应商认为</w:t>
      </w:r>
      <w:r>
        <w:rPr>
          <w:rFonts w:hint="eastAsia"/>
          <w:lang w:eastAsia="zh-CN"/>
        </w:rPr>
        <w:t>磋商文件、</w:t>
      </w:r>
      <w:r>
        <w:rPr>
          <w:rFonts w:hint="eastAsia"/>
        </w:rPr>
        <w:t>采购过程或者成交结果使自己的权益受到损害的</w:t>
      </w:r>
      <w:r>
        <w:rPr>
          <w:rFonts w:hint="eastAsia"/>
          <w:lang w:eastAsia="zh-CN"/>
        </w:rPr>
        <w:t>，</w:t>
      </w:r>
      <w:r>
        <w:rPr>
          <w:rFonts w:hint="eastAsia"/>
        </w:rPr>
        <w:t>可以在知道或者应知其权益受到损害之日起7个工作日内</w:t>
      </w:r>
      <w:r>
        <w:rPr>
          <w:rFonts w:hint="eastAsia"/>
          <w:lang w:eastAsia="zh-CN"/>
        </w:rPr>
        <w:t>，</w:t>
      </w:r>
      <w:r>
        <w:rPr>
          <w:rFonts w:hint="eastAsia"/>
        </w:rPr>
        <w:t>以书面形式针对同一采购程序环节一次性向采购人提出质疑（质疑函</w:t>
      </w:r>
      <w:r>
        <w:t>格式</w:t>
      </w:r>
      <w:r>
        <w:rPr>
          <w:rFonts w:hint="eastAsia"/>
        </w:rPr>
        <w:t>详见附件</w:t>
      </w:r>
      <w:r>
        <w:t>）</w:t>
      </w:r>
      <w:r>
        <w:rPr>
          <w:rFonts w:hint="eastAsia"/>
        </w:rPr>
        <w:t>。</w:t>
      </w:r>
    </w:p>
    <w:p w14:paraId="7119C024">
      <w:pPr>
        <w:bidi w:val="0"/>
        <w:rPr>
          <w:rFonts w:hint="eastAsia"/>
        </w:rPr>
      </w:pPr>
      <w:r>
        <w:rPr>
          <w:rFonts w:hint="eastAsia"/>
          <w:lang w:val="en-US" w:eastAsia="zh-CN"/>
        </w:rPr>
        <w:t>1.2</w:t>
      </w:r>
      <w:r>
        <w:rPr>
          <w:rFonts w:hint="eastAsia"/>
        </w:rPr>
        <w:t>提出质疑的供应商（以下简称质疑供应商）应当是参与所质疑项目采购活动的供应商。潜在供应商已依法获取其可质疑的</w:t>
      </w:r>
      <w:r>
        <w:rPr>
          <w:rFonts w:hint="eastAsia"/>
          <w:lang w:eastAsia="zh-CN"/>
        </w:rPr>
        <w:t>磋商文件</w:t>
      </w:r>
      <w:r>
        <w:rPr>
          <w:rFonts w:hint="eastAsia"/>
        </w:rPr>
        <w:t>的</w:t>
      </w:r>
      <w:r>
        <w:rPr>
          <w:rFonts w:hint="eastAsia"/>
          <w:lang w:eastAsia="zh-CN"/>
        </w:rPr>
        <w:t>，</w:t>
      </w:r>
      <w:r>
        <w:rPr>
          <w:rFonts w:hint="eastAsia"/>
        </w:rPr>
        <w:t>可以对该文件提出质疑。</w:t>
      </w:r>
      <w:r>
        <w:rPr>
          <w:rFonts w:hint="eastAsia"/>
          <w:lang w:val="en-US" w:eastAsia="zh-CN"/>
        </w:rPr>
        <w:t>对磋商文件提出质疑的，应当在获取磋商文件或者磋商文件公告期限届满之日起7个工作日内提出。</w:t>
      </w:r>
    </w:p>
    <w:p w14:paraId="1CF11183">
      <w:pPr>
        <w:bidi w:val="0"/>
      </w:pPr>
      <w:r>
        <w:rPr>
          <w:rFonts w:hint="eastAsia"/>
          <w:lang w:val="en-US" w:eastAsia="zh-CN"/>
        </w:rPr>
        <w:t>1.3</w:t>
      </w:r>
      <w:r>
        <w:rPr>
          <w:rFonts w:hint="eastAsia"/>
        </w:rPr>
        <w:t>质疑采用实名制</w:t>
      </w:r>
      <w:r>
        <w:rPr>
          <w:rFonts w:hint="eastAsia"/>
          <w:lang w:eastAsia="zh-CN"/>
        </w:rPr>
        <w:t>，</w:t>
      </w:r>
      <w:r>
        <w:rPr>
          <w:rFonts w:hint="eastAsia"/>
        </w:rPr>
        <w:t>为了使提出的质疑事项在规定时间内得到有效答复</w:t>
      </w:r>
      <w:r>
        <w:rPr>
          <w:rFonts w:hint="eastAsia"/>
          <w:lang w:eastAsia="zh-CN"/>
        </w:rPr>
        <w:t>、</w:t>
      </w:r>
      <w:r>
        <w:rPr>
          <w:rFonts w:hint="eastAsia"/>
        </w:rPr>
        <w:t>处理</w:t>
      </w:r>
      <w:r>
        <w:rPr>
          <w:rFonts w:hint="eastAsia"/>
          <w:lang w:eastAsia="zh-CN"/>
        </w:rPr>
        <w:t>，</w:t>
      </w:r>
      <w:r>
        <w:rPr>
          <w:rFonts w:hint="eastAsia"/>
        </w:rPr>
        <w:t>提交的质疑函务必提供以下信息和内容。</w:t>
      </w:r>
    </w:p>
    <w:p w14:paraId="033511C9">
      <w:pPr>
        <w:bidi w:val="0"/>
        <w:rPr>
          <w:rFonts w:hint="eastAsia"/>
          <w:lang w:eastAsia="zh-CN"/>
        </w:rPr>
      </w:pPr>
      <w:r>
        <w:rPr>
          <w:rFonts w:hint="eastAsia"/>
        </w:rPr>
        <w:t>（1）供应商的单位名称或姓名</w:t>
      </w:r>
      <w:r>
        <w:rPr>
          <w:rFonts w:hint="eastAsia"/>
          <w:lang w:eastAsia="zh-CN"/>
        </w:rPr>
        <w:t>、</w:t>
      </w:r>
      <w:r>
        <w:rPr>
          <w:rFonts w:hint="eastAsia"/>
        </w:rPr>
        <w:t>详细地址</w:t>
      </w:r>
      <w:r>
        <w:rPr>
          <w:rFonts w:hint="eastAsia"/>
          <w:lang w:eastAsia="zh-CN"/>
        </w:rPr>
        <w:t>、</w:t>
      </w:r>
      <w:r>
        <w:rPr>
          <w:rFonts w:hint="eastAsia"/>
        </w:rPr>
        <w:t>邮编</w:t>
      </w:r>
      <w:r>
        <w:rPr>
          <w:rFonts w:hint="eastAsia"/>
          <w:lang w:eastAsia="zh-CN"/>
        </w:rPr>
        <w:t>、</w:t>
      </w:r>
      <w:r>
        <w:rPr>
          <w:rFonts w:hint="eastAsia"/>
        </w:rPr>
        <w:t>联系人及联系电话</w:t>
      </w:r>
      <w:r>
        <w:rPr>
          <w:rFonts w:hint="eastAsia"/>
          <w:lang w:eastAsia="zh-CN"/>
        </w:rPr>
        <w:t>、</w:t>
      </w:r>
      <w:r>
        <w:rPr>
          <w:rFonts w:hint="eastAsia"/>
        </w:rPr>
        <w:t>身份证</w:t>
      </w:r>
      <w:r>
        <w:rPr>
          <w:rFonts w:hint="eastAsia"/>
          <w:lang w:eastAsia="zh-CN"/>
        </w:rPr>
        <w:t>、</w:t>
      </w:r>
      <w:r>
        <w:rPr>
          <w:rFonts w:hint="eastAsia"/>
        </w:rPr>
        <w:t>法定</w:t>
      </w:r>
      <w:r>
        <w:t>代表人</w:t>
      </w:r>
      <w:r>
        <w:rPr>
          <w:rFonts w:hint="eastAsia"/>
        </w:rPr>
        <w:t>授权委托书</w:t>
      </w:r>
      <w:r>
        <w:rPr>
          <w:rFonts w:hint="eastAsia"/>
          <w:lang w:eastAsia="zh-CN"/>
        </w:rPr>
        <w:t>、</w:t>
      </w:r>
      <w:r>
        <w:rPr>
          <w:rFonts w:hint="eastAsia"/>
        </w:rPr>
        <w:t>质疑供应商法人印章</w:t>
      </w:r>
      <w:r>
        <w:rPr>
          <w:rFonts w:hint="eastAsia"/>
          <w:lang w:eastAsia="zh-CN"/>
        </w:rPr>
        <w:t>、</w:t>
      </w:r>
      <w:r>
        <w:rPr>
          <w:rFonts w:hint="eastAsia"/>
        </w:rPr>
        <w:t>法定代表人签字并加盖单位公章及提出质疑的准确时间</w:t>
      </w:r>
      <w:r>
        <w:rPr>
          <w:rFonts w:hint="eastAsia"/>
          <w:lang w:eastAsia="zh-CN"/>
        </w:rPr>
        <w:t>；</w:t>
      </w:r>
    </w:p>
    <w:p w14:paraId="2CAD796C">
      <w:pPr>
        <w:bidi w:val="0"/>
        <w:rPr>
          <w:rFonts w:hint="eastAsia"/>
          <w:lang w:eastAsia="zh-CN"/>
        </w:rPr>
      </w:pPr>
      <w:r>
        <w:rPr>
          <w:rFonts w:hint="eastAsia"/>
        </w:rPr>
        <w:t>（2）质疑项目的名称</w:t>
      </w:r>
      <w:r>
        <w:rPr>
          <w:rFonts w:hint="eastAsia"/>
          <w:lang w:eastAsia="zh-CN"/>
        </w:rPr>
        <w:t>、</w:t>
      </w:r>
      <w:r>
        <w:rPr>
          <w:rFonts w:hint="eastAsia"/>
        </w:rPr>
        <w:t>编号</w:t>
      </w:r>
      <w:r>
        <w:rPr>
          <w:rFonts w:hint="eastAsia"/>
          <w:lang w:eastAsia="zh-CN"/>
        </w:rPr>
        <w:t>；</w:t>
      </w:r>
    </w:p>
    <w:p w14:paraId="798671A6">
      <w:pPr>
        <w:bidi w:val="0"/>
        <w:rPr>
          <w:rFonts w:hint="eastAsia"/>
          <w:lang w:eastAsia="zh-CN"/>
        </w:rPr>
      </w:pPr>
      <w:r>
        <w:rPr>
          <w:rFonts w:hint="eastAsia"/>
        </w:rPr>
        <w:t>（3）具体</w:t>
      </w:r>
      <w:r>
        <w:rPr>
          <w:rFonts w:hint="eastAsia"/>
          <w:lang w:eastAsia="zh-CN"/>
        </w:rPr>
        <w:t>、</w:t>
      </w:r>
      <w:r>
        <w:rPr>
          <w:rFonts w:hint="eastAsia"/>
        </w:rPr>
        <w:t>明确的质疑事项和与质疑事项相关的请求</w:t>
      </w:r>
      <w:r>
        <w:rPr>
          <w:rFonts w:hint="eastAsia"/>
          <w:lang w:eastAsia="zh-CN"/>
        </w:rPr>
        <w:t>；</w:t>
      </w:r>
    </w:p>
    <w:p w14:paraId="6D83C4F2">
      <w:pPr>
        <w:bidi w:val="0"/>
        <w:rPr>
          <w:rFonts w:hint="eastAsia"/>
          <w:lang w:eastAsia="zh-CN"/>
        </w:rPr>
      </w:pPr>
      <w:r>
        <w:rPr>
          <w:rFonts w:hint="eastAsia"/>
        </w:rPr>
        <w:t>（4）事实依据</w:t>
      </w:r>
      <w:r>
        <w:rPr>
          <w:rFonts w:hint="eastAsia"/>
          <w:lang w:eastAsia="zh-CN"/>
        </w:rPr>
        <w:t>；</w:t>
      </w:r>
    </w:p>
    <w:p w14:paraId="1961D8A0">
      <w:pPr>
        <w:bidi w:val="0"/>
        <w:rPr>
          <w:rFonts w:hint="eastAsia"/>
          <w:lang w:eastAsia="zh-CN"/>
        </w:rPr>
      </w:pPr>
      <w:r>
        <w:rPr>
          <w:rFonts w:hint="eastAsia"/>
        </w:rPr>
        <w:t>（5）必要的法律依据</w:t>
      </w:r>
      <w:r>
        <w:rPr>
          <w:rFonts w:hint="eastAsia"/>
          <w:lang w:eastAsia="zh-CN"/>
        </w:rPr>
        <w:t>；</w:t>
      </w:r>
    </w:p>
    <w:p w14:paraId="604554C6">
      <w:pPr>
        <w:bidi w:val="0"/>
      </w:pPr>
      <w:r>
        <w:rPr>
          <w:rFonts w:hint="eastAsia"/>
        </w:rPr>
        <w:t>（6）提出质疑的日期。</w:t>
      </w:r>
    </w:p>
    <w:p w14:paraId="21BF38AA">
      <w:pPr>
        <w:bidi w:val="0"/>
      </w:pPr>
      <w:r>
        <w:rPr>
          <w:rFonts w:hint="eastAsia"/>
          <w:lang w:val="en-US" w:eastAsia="zh-CN"/>
        </w:rPr>
        <w:t>1.4</w:t>
      </w:r>
      <w:r>
        <w:rPr>
          <w:rFonts w:hint="eastAsia"/>
        </w:rPr>
        <w:t>供应商为自然人的</w:t>
      </w:r>
      <w:r>
        <w:rPr>
          <w:rFonts w:hint="eastAsia"/>
          <w:lang w:eastAsia="zh-CN"/>
        </w:rPr>
        <w:t>，</w:t>
      </w:r>
      <w:r>
        <w:rPr>
          <w:rFonts w:hint="eastAsia"/>
        </w:rPr>
        <w:t>应当由本人签字</w:t>
      </w:r>
      <w:r>
        <w:rPr>
          <w:rFonts w:hint="eastAsia"/>
          <w:lang w:eastAsia="zh-CN"/>
        </w:rPr>
        <w:t>；</w:t>
      </w:r>
      <w:r>
        <w:rPr>
          <w:rFonts w:hint="eastAsia"/>
        </w:rPr>
        <w:t>供应商为法人或者其他组织的</w:t>
      </w:r>
      <w:r>
        <w:rPr>
          <w:rFonts w:hint="eastAsia"/>
          <w:lang w:eastAsia="zh-CN"/>
        </w:rPr>
        <w:t>，</w:t>
      </w:r>
      <w:r>
        <w:rPr>
          <w:rFonts w:hint="eastAsia"/>
        </w:rPr>
        <w:t>应当由法定代表人</w:t>
      </w:r>
      <w:r>
        <w:rPr>
          <w:rFonts w:hint="eastAsia"/>
          <w:lang w:eastAsia="zh-CN"/>
        </w:rPr>
        <w:t>、</w:t>
      </w:r>
      <w:r>
        <w:rPr>
          <w:rFonts w:hint="eastAsia"/>
        </w:rPr>
        <w:t>主要负责人</w:t>
      </w:r>
      <w:r>
        <w:rPr>
          <w:rFonts w:hint="eastAsia"/>
          <w:lang w:eastAsia="zh-CN"/>
        </w:rPr>
        <w:t>，</w:t>
      </w:r>
      <w:r>
        <w:rPr>
          <w:rFonts w:hint="eastAsia"/>
        </w:rPr>
        <w:t>或者其授权代表签字或者盖章</w:t>
      </w:r>
      <w:r>
        <w:rPr>
          <w:rFonts w:hint="eastAsia"/>
          <w:lang w:eastAsia="zh-CN"/>
        </w:rPr>
        <w:t>，</w:t>
      </w:r>
      <w:r>
        <w:rPr>
          <w:rFonts w:hint="eastAsia"/>
        </w:rPr>
        <w:t>并加盖公章。质疑函内容有缺失的</w:t>
      </w:r>
      <w:r>
        <w:rPr>
          <w:rFonts w:hint="eastAsia"/>
          <w:lang w:eastAsia="zh-CN"/>
        </w:rPr>
        <w:t>，</w:t>
      </w:r>
      <w:r>
        <w:rPr>
          <w:rFonts w:hint="eastAsia"/>
        </w:rPr>
        <w:t>采购人应当一次性告知供应商需补全的材料及补交的截止时间。补交的截止时间与法定质疑期的截止时间一致。供应商于截止时间后提交补充材料的</w:t>
      </w:r>
      <w:r>
        <w:rPr>
          <w:rFonts w:hint="eastAsia"/>
          <w:lang w:eastAsia="zh-CN"/>
        </w:rPr>
        <w:t>，</w:t>
      </w:r>
      <w:r>
        <w:rPr>
          <w:rFonts w:hint="eastAsia"/>
        </w:rPr>
        <w:t>将被拒绝。</w:t>
      </w:r>
    </w:p>
    <w:p w14:paraId="7FCD7435">
      <w:pPr>
        <w:bidi w:val="0"/>
      </w:pPr>
      <w:r>
        <w:rPr>
          <w:rFonts w:hint="eastAsia"/>
          <w:lang w:val="en-US" w:eastAsia="zh-CN"/>
        </w:rPr>
        <w:t>1.5</w:t>
      </w:r>
      <w:r>
        <w:rPr>
          <w:rFonts w:hint="eastAsia"/>
        </w:rPr>
        <w:t>质疑函应当由法定代表人或其授权代表以书面形式当面提交采购人。</w:t>
      </w:r>
    </w:p>
    <w:p w14:paraId="64A8F075">
      <w:pPr>
        <w:bidi w:val="0"/>
        <w:rPr>
          <w:rFonts w:hint="eastAsia"/>
          <w:lang w:eastAsia="zh-CN"/>
        </w:rPr>
      </w:pPr>
      <w:bookmarkStart w:id="63" w:name="OLE_LINK44"/>
      <w:r>
        <w:rPr>
          <w:rFonts w:hint="eastAsia"/>
          <w:lang w:val="en-US" w:eastAsia="zh-CN"/>
        </w:rPr>
        <w:t>1.6</w:t>
      </w:r>
      <w:r>
        <w:rPr>
          <w:rFonts w:hint="eastAsia"/>
        </w:rPr>
        <w:t>采购人应当在收到质疑函后7个工作日内作出答复</w:t>
      </w:r>
      <w:r>
        <w:rPr>
          <w:rFonts w:hint="eastAsia"/>
          <w:lang w:eastAsia="zh-CN"/>
        </w:rPr>
        <w:t>，</w:t>
      </w:r>
      <w:r>
        <w:rPr>
          <w:rFonts w:hint="eastAsia"/>
        </w:rPr>
        <w:t>并以书面形式通知质疑供应商和其他有关供应商</w:t>
      </w:r>
      <w:r>
        <w:rPr>
          <w:rFonts w:hint="eastAsia"/>
          <w:lang w:eastAsia="zh-CN"/>
        </w:rPr>
        <w:t>，</w:t>
      </w:r>
      <w:r>
        <w:rPr>
          <w:rFonts w:hint="eastAsia"/>
          <w:lang w:val="en-US" w:eastAsia="zh-CN"/>
        </w:rPr>
        <w:t>但答复的内容不得涉及商业秘密。</w:t>
      </w:r>
    </w:p>
    <w:p w14:paraId="633AF1CE">
      <w:pPr>
        <w:bidi w:val="0"/>
      </w:pPr>
      <w:r>
        <w:rPr>
          <w:rFonts w:hint="eastAsia"/>
        </w:rPr>
        <w:t>质疑答复应当包括下列内容：</w:t>
      </w:r>
    </w:p>
    <w:p w14:paraId="282C2A5C">
      <w:pPr>
        <w:bidi w:val="0"/>
        <w:rPr>
          <w:rFonts w:hint="eastAsia"/>
          <w:lang w:eastAsia="zh-CN"/>
        </w:rPr>
      </w:pPr>
      <w:r>
        <w:rPr>
          <w:rFonts w:hint="eastAsia"/>
        </w:rPr>
        <w:t>（1）质疑供应商的姓名或者名称</w:t>
      </w:r>
      <w:r>
        <w:rPr>
          <w:rFonts w:hint="eastAsia"/>
          <w:lang w:eastAsia="zh-CN"/>
        </w:rPr>
        <w:t>；</w:t>
      </w:r>
    </w:p>
    <w:p w14:paraId="339D9D85">
      <w:pPr>
        <w:bidi w:val="0"/>
        <w:rPr>
          <w:rFonts w:hint="eastAsia"/>
          <w:lang w:eastAsia="zh-CN"/>
        </w:rPr>
      </w:pPr>
      <w:r>
        <w:rPr>
          <w:rFonts w:hint="eastAsia"/>
        </w:rPr>
        <w:t>（2）收到质疑函的日期</w:t>
      </w:r>
      <w:r>
        <w:rPr>
          <w:rFonts w:hint="eastAsia"/>
          <w:lang w:eastAsia="zh-CN"/>
        </w:rPr>
        <w:t>、</w:t>
      </w:r>
      <w:r>
        <w:rPr>
          <w:rFonts w:hint="eastAsia"/>
        </w:rPr>
        <w:t>质疑项目名称及编号</w:t>
      </w:r>
      <w:r>
        <w:rPr>
          <w:rFonts w:hint="eastAsia"/>
          <w:lang w:eastAsia="zh-CN"/>
        </w:rPr>
        <w:t>；</w:t>
      </w:r>
    </w:p>
    <w:p w14:paraId="022F9320">
      <w:pPr>
        <w:bidi w:val="0"/>
        <w:rPr>
          <w:rFonts w:hint="eastAsia"/>
          <w:lang w:eastAsia="zh-CN"/>
        </w:rPr>
      </w:pPr>
      <w:r>
        <w:rPr>
          <w:rFonts w:hint="eastAsia"/>
        </w:rPr>
        <w:t>（3）质疑事项</w:t>
      </w:r>
      <w:r>
        <w:rPr>
          <w:rFonts w:hint="eastAsia"/>
          <w:lang w:eastAsia="zh-CN"/>
        </w:rPr>
        <w:t>、</w:t>
      </w:r>
      <w:r>
        <w:rPr>
          <w:rFonts w:hint="eastAsia"/>
        </w:rPr>
        <w:t>质疑答复的具体内容</w:t>
      </w:r>
      <w:r>
        <w:rPr>
          <w:rFonts w:hint="eastAsia"/>
          <w:lang w:eastAsia="zh-CN"/>
        </w:rPr>
        <w:t>、</w:t>
      </w:r>
      <w:r>
        <w:rPr>
          <w:rFonts w:hint="eastAsia"/>
        </w:rPr>
        <w:t>事实依据和法律依据</w:t>
      </w:r>
      <w:r>
        <w:rPr>
          <w:rFonts w:hint="eastAsia"/>
          <w:lang w:eastAsia="zh-CN"/>
        </w:rPr>
        <w:t>；</w:t>
      </w:r>
    </w:p>
    <w:p w14:paraId="5E76DD46">
      <w:pPr>
        <w:bidi w:val="0"/>
        <w:rPr>
          <w:rFonts w:hint="eastAsia"/>
          <w:lang w:eastAsia="zh-CN"/>
        </w:rPr>
      </w:pPr>
      <w:r>
        <w:rPr>
          <w:rFonts w:hint="eastAsia"/>
        </w:rPr>
        <w:t>（4）告知质疑供应商依法投诉的权利</w:t>
      </w:r>
      <w:r>
        <w:rPr>
          <w:rFonts w:hint="eastAsia"/>
          <w:lang w:eastAsia="zh-CN"/>
        </w:rPr>
        <w:t>；</w:t>
      </w:r>
    </w:p>
    <w:p w14:paraId="4DCA90C7">
      <w:pPr>
        <w:bidi w:val="0"/>
        <w:rPr>
          <w:rFonts w:hint="eastAsia"/>
          <w:lang w:eastAsia="zh-CN"/>
        </w:rPr>
      </w:pPr>
      <w:r>
        <w:rPr>
          <w:rFonts w:hint="eastAsia"/>
        </w:rPr>
        <w:t>（5）质疑答复人名称</w:t>
      </w:r>
      <w:r>
        <w:rPr>
          <w:rFonts w:hint="eastAsia"/>
          <w:lang w:eastAsia="zh-CN"/>
        </w:rPr>
        <w:t>；</w:t>
      </w:r>
    </w:p>
    <w:p w14:paraId="6F0926AD">
      <w:pPr>
        <w:bidi w:val="0"/>
      </w:pPr>
      <w:r>
        <w:rPr>
          <w:rFonts w:hint="eastAsia"/>
        </w:rPr>
        <w:t>（6）答复质疑的日期。</w:t>
      </w:r>
    </w:p>
    <w:p w14:paraId="34061CCD">
      <w:pPr>
        <w:bidi w:val="0"/>
      </w:pPr>
      <w:r>
        <w:rPr>
          <w:rFonts w:hint="eastAsia"/>
        </w:rPr>
        <w:t>质疑答复的内容不得涉及商业秘密。</w:t>
      </w:r>
    </w:p>
    <w:bookmarkEnd w:id="63"/>
    <w:p w14:paraId="2E6331EE">
      <w:pPr>
        <w:bidi w:val="0"/>
        <w:rPr>
          <w:highlight w:val="none"/>
        </w:rPr>
      </w:pPr>
      <w:r>
        <w:rPr>
          <w:rFonts w:hint="eastAsia"/>
          <w:lang w:val="en-US" w:eastAsia="zh-CN"/>
        </w:rPr>
        <w:t>1.7</w:t>
      </w:r>
      <w:r>
        <w:rPr>
          <w:rFonts w:hint="eastAsia"/>
        </w:rPr>
        <w:t>对捏造事实</w:t>
      </w:r>
      <w:r>
        <w:rPr>
          <w:rFonts w:hint="eastAsia"/>
          <w:lang w:eastAsia="zh-CN"/>
        </w:rPr>
        <w:t>，</w:t>
      </w:r>
      <w:r>
        <w:rPr>
          <w:rFonts w:hint="eastAsia"/>
        </w:rPr>
        <w:t>提供虚假材</w:t>
      </w:r>
      <w:r>
        <w:rPr>
          <w:rFonts w:hint="eastAsia"/>
          <w:highlight w:val="none"/>
        </w:rPr>
        <w:t>料或者以非法手段取得证明材料进行恶意质疑的</w:t>
      </w:r>
      <w:r>
        <w:rPr>
          <w:rFonts w:hint="eastAsia"/>
          <w:highlight w:val="none"/>
          <w:lang w:eastAsia="zh-CN"/>
        </w:rPr>
        <w:t>，</w:t>
      </w:r>
      <w:r>
        <w:rPr>
          <w:rFonts w:hint="eastAsia"/>
          <w:highlight w:val="none"/>
        </w:rPr>
        <w:t>一经查实</w:t>
      </w:r>
      <w:r>
        <w:rPr>
          <w:rFonts w:hint="eastAsia"/>
          <w:highlight w:val="none"/>
          <w:lang w:eastAsia="zh-CN"/>
        </w:rPr>
        <w:t>，</w:t>
      </w:r>
      <w:r>
        <w:rPr>
          <w:rFonts w:hint="eastAsia"/>
          <w:highlight w:val="none"/>
        </w:rPr>
        <w:t>将上报有关监督部门</w:t>
      </w:r>
      <w:r>
        <w:rPr>
          <w:rFonts w:hint="eastAsia"/>
          <w:highlight w:val="none"/>
          <w:lang w:eastAsia="zh-CN"/>
        </w:rPr>
        <w:t>，</w:t>
      </w:r>
      <w:r>
        <w:rPr>
          <w:rFonts w:hint="eastAsia"/>
          <w:highlight w:val="none"/>
        </w:rPr>
        <w:t>并依法给以相应处罚。</w:t>
      </w:r>
    </w:p>
    <w:p w14:paraId="1ECF7151">
      <w:pPr>
        <w:pStyle w:val="6"/>
        <w:bidi w:val="0"/>
        <w:rPr>
          <w:highlight w:val="none"/>
        </w:rPr>
      </w:pPr>
      <w:bookmarkStart w:id="64" w:name="_Toc22614"/>
      <w:bookmarkStart w:id="65" w:name="OLE_LINK9"/>
      <w:r>
        <w:rPr>
          <w:rFonts w:hint="eastAsia"/>
          <w:highlight w:val="none"/>
          <w:lang w:val="en-US" w:eastAsia="zh-CN"/>
        </w:rPr>
        <w:t>2.</w:t>
      </w:r>
      <w:r>
        <w:rPr>
          <w:rFonts w:hint="eastAsia"/>
          <w:highlight w:val="none"/>
        </w:rPr>
        <w:t>投诉</w:t>
      </w:r>
      <w:bookmarkEnd w:id="64"/>
      <w:r>
        <w:rPr>
          <w:rFonts w:hint="eastAsia"/>
          <w:highlight w:val="none"/>
        </w:rPr>
        <w:t xml:space="preserve"> </w:t>
      </w:r>
    </w:p>
    <w:bookmarkEnd w:id="65"/>
    <w:p w14:paraId="6CDF8C41">
      <w:pPr>
        <w:bidi w:val="0"/>
        <w:rPr>
          <w:rFonts w:hint="eastAsia"/>
        </w:rPr>
      </w:pPr>
      <w:r>
        <w:rPr>
          <w:rFonts w:hint="eastAsia"/>
          <w:highlight w:val="none"/>
        </w:rPr>
        <w:t>质疑供应商对采购人</w:t>
      </w:r>
      <w:r>
        <w:rPr>
          <w:rFonts w:hint="eastAsia"/>
          <w:highlight w:val="none"/>
          <w:lang w:eastAsia="zh-CN"/>
        </w:rPr>
        <w:t>、</w:t>
      </w:r>
      <w:r>
        <w:rPr>
          <w:rFonts w:hint="eastAsia"/>
          <w:highlight w:val="none"/>
          <w:lang w:val="en-US" w:eastAsia="zh-CN"/>
        </w:rPr>
        <w:t>采购代理机构</w:t>
      </w:r>
      <w:r>
        <w:rPr>
          <w:rFonts w:hint="eastAsia"/>
          <w:highlight w:val="none"/>
        </w:rPr>
        <w:t>的答复不满意或者采</w:t>
      </w:r>
      <w:r>
        <w:rPr>
          <w:rFonts w:hint="eastAsia"/>
        </w:rPr>
        <w:t>购人未在规定的时间内做出答复的</w:t>
      </w:r>
      <w:r>
        <w:rPr>
          <w:rFonts w:hint="eastAsia"/>
          <w:lang w:eastAsia="zh-CN"/>
        </w:rPr>
        <w:t>，</w:t>
      </w:r>
      <w:r>
        <w:rPr>
          <w:rFonts w:hint="eastAsia"/>
        </w:rPr>
        <w:t>可以在答复期满后15个工作日内向</w:t>
      </w:r>
      <w:r>
        <w:rPr>
          <w:rFonts w:hint="eastAsia"/>
          <w:lang w:val="en-US" w:eastAsia="zh-CN"/>
        </w:rPr>
        <w:t>采购单位的主管部门提起投诉</w:t>
      </w:r>
      <w:r>
        <w:rPr>
          <w:rFonts w:hint="eastAsia"/>
        </w:rPr>
        <w:t>。投诉程序按照《政府采购法》</w:t>
      </w:r>
      <w:r>
        <w:rPr>
          <w:rFonts w:hint="eastAsia"/>
          <w:lang w:eastAsia="zh-CN"/>
        </w:rPr>
        <w:t>、</w:t>
      </w:r>
      <w:r>
        <w:rPr>
          <w:rFonts w:hint="eastAsia"/>
        </w:rPr>
        <w:t>《政府采购质疑和投诉办法》等有关法律</w:t>
      </w:r>
      <w:r>
        <w:rPr>
          <w:rFonts w:hint="eastAsia"/>
          <w:lang w:eastAsia="zh-CN"/>
        </w:rPr>
        <w:t>、</w:t>
      </w:r>
      <w:r>
        <w:rPr>
          <w:rFonts w:hint="eastAsia"/>
        </w:rPr>
        <w:t>法规和规定执行。</w:t>
      </w:r>
    </w:p>
    <w:p w14:paraId="283DAF76">
      <w:pPr>
        <w:bidi w:val="0"/>
        <w:rPr>
          <w:rFonts w:hint="eastAsia" w:ascii="宋体" w:hAnsi="宋体" w:eastAsia="宋体" w:cs="宋体"/>
          <w:highlight w:val="none"/>
        </w:rPr>
      </w:pPr>
      <w:r>
        <w:rPr>
          <w:rFonts w:hint="eastAsia"/>
        </w:rPr>
        <w:t>供应商投诉的事项不得超出已质疑事项的范围</w:t>
      </w:r>
      <w:r>
        <w:rPr>
          <w:rFonts w:hint="eastAsia"/>
          <w:lang w:eastAsia="zh-CN"/>
        </w:rPr>
        <w:t>，</w:t>
      </w:r>
      <w:r>
        <w:rPr>
          <w:rFonts w:hint="eastAsia"/>
        </w:rPr>
        <w:t>但基于质疑答复内容提出的投诉事项除外</w:t>
      </w:r>
      <w:r>
        <w:rPr>
          <w:rFonts w:hint="eastAsia" w:ascii="宋体" w:hAnsi="宋体" w:eastAsia="宋体" w:cs="宋体"/>
          <w:highlight w:val="none"/>
        </w:rPr>
        <w:t>。</w:t>
      </w:r>
    </w:p>
    <w:p w14:paraId="08FD3D1E">
      <w:pPr>
        <w:pStyle w:val="2"/>
        <w:rPr>
          <w:rFonts w:hint="eastAsia" w:ascii="宋体" w:hAnsi="宋体" w:eastAsia="宋体" w:cs="宋体"/>
          <w:highlight w:val="none"/>
        </w:rPr>
      </w:pPr>
    </w:p>
    <w:p w14:paraId="7242140B">
      <w:pPr>
        <w:rPr>
          <w:rFonts w:hint="eastAsia" w:ascii="宋体" w:hAnsi="宋体" w:eastAsia="宋体" w:cs="宋体"/>
          <w:highlight w:val="none"/>
        </w:rPr>
      </w:pPr>
    </w:p>
    <w:p w14:paraId="14AA7D40">
      <w:pPr>
        <w:pStyle w:val="2"/>
        <w:rPr>
          <w:rFonts w:hint="eastAsia" w:ascii="宋体" w:hAnsi="宋体" w:eastAsia="宋体" w:cs="宋体"/>
          <w:highlight w:val="none"/>
        </w:rPr>
      </w:pPr>
    </w:p>
    <w:p w14:paraId="7872D79C">
      <w:pPr>
        <w:rPr>
          <w:rFonts w:hint="eastAsia" w:ascii="宋体" w:hAnsi="宋体" w:eastAsia="宋体" w:cs="宋体"/>
          <w:highlight w:val="none"/>
        </w:rPr>
      </w:pPr>
    </w:p>
    <w:p w14:paraId="04202BDA">
      <w:pPr>
        <w:pStyle w:val="2"/>
        <w:rPr>
          <w:rFonts w:hint="eastAsia" w:ascii="宋体" w:hAnsi="宋体" w:eastAsia="宋体" w:cs="宋体"/>
          <w:highlight w:val="none"/>
        </w:rPr>
      </w:pPr>
    </w:p>
    <w:p w14:paraId="4CDED300">
      <w:pPr>
        <w:rPr>
          <w:rFonts w:hint="eastAsia" w:ascii="宋体" w:hAnsi="宋体" w:eastAsia="宋体" w:cs="宋体"/>
          <w:highlight w:val="none"/>
        </w:rPr>
      </w:pPr>
    </w:p>
    <w:p w14:paraId="4766B920">
      <w:pPr>
        <w:pStyle w:val="2"/>
        <w:rPr>
          <w:rFonts w:hint="eastAsia" w:ascii="宋体" w:hAnsi="宋体" w:eastAsia="宋体" w:cs="宋体"/>
          <w:highlight w:val="none"/>
        </w:rPr>
      </w:pPr>
    </w:p>
    <w:p w14:paraId="207A6B2B">
      <w:pPr>
        <w:rPr>
          <w:rFonts w:hint="eastAsia" w:ascii="宋体" w:hAnsi="宋体" w:eastAsia="宋体" w:cs="宋体"/>
          <w:highlight w:val="none"/>
        </w:rPr>
      </w:pPr>
    </w:p>
    <w:p w14:paraId="4854DFE5">
      <w:pPr>
        <w:pStyle w:val="2"/>
        <w:rPr>
          <w:rFonts w:hint="eastAsia" w:ascii="宋体" w:hAnsi="宋体" w:eastAsia="宋体" w:cs="宋体"/>
          <w:highlight w:val="none"/>
        </w:rPr>
      </w:pPr>
    </w:p>
    <w:p w14:paraId="5E239A72">
      <w:pPr>
        <w:rPr>
          <w:rFonts w:hint="eastAsia" w:ascii="宋体" w:hAnsi="宋体" w:eastAsia="宋体" w:cs="宋体"/>
          <w:highlight w:val="none"/>
        </w:rPr>
      </w:pPr>
    </w:p>
    <w:p w14:paraId="68000DB9">
      <w:pPr>
        <w:pStyle w:val="2"/>
        <w:rPr>
          <w:rFonts w:hint="eastAsia" w:ascii="宋体" w:hAnsi="宋体" w:eastAsia="宋体" w:cs="宋体"/>
          <w:highlight w:val="none"/>
        </w:rPr>
      </w:pPr>
    </w:p>
    <w:p w14:paraId="01B2EA56">
      <w:pPr>
        <w:rPr>
          <w:rFonts w:hint="eastAsia" w:ascii="宋体" w:hAnsi="宋体" w:eastAsia="宋体" w:cs="宋体"/>
          <w:highlight w:val="none"/>
        </w:rPr>
      </w:pPr>
    </w:p>
    <w:p w14:paraId="17F8071E">
      <w:pPr>
        <w:pStyle w:val="2"/>
        <w:rPr>
          <w:rFonts w:hint="eastAsia" w:ascii="宋体" w:hAnsi="宋体" w:eastAsia="宋体" w:cs="宋体"/>
          <w:highlight w:val="none"/>
        </w:rPr>
      </w:pPr>
    </w:p>
    <w:p w14:paraId="6C4D5F80">
      <w:pPr>
        <w:rPr>
          <w:rFonts w:hint="eastAsia" w:ascii="宋体" w:hAnsi="宋体" w:eastAsia="宋体" w:cs="宋体"/>
          <w:highlight w:val="none"/>
        </w:rPr>
      </w:pPr>
    </w:p>
    <w:p w14:paraId="3A87317E">
      <w:pPr>
        <w:pStyle w:val="2"/>
        <w:rPr>
          <w:rFonts w:hint="eastAsia" w:ascii="宋体" w:hAnsi="宋体" w:eastAsia="宋体" w:cs="宋体"/>
          <w:highlight w:val="none"/>
        </w:rPr>
      </w:pPr>
    </w:p>
    <w:p w14:paraId="5DAEBFEE">
      <w:pPr>
        <w:rPr>
          <w:rFonts w:hint="eastAsia" w:ascii="宋体" w:hAnsi="宋体" w:eastAsia="宋体" w:cs="宋体"/>
          <w:highlight w:val="none"/>
        </w:rPr>
      </w:pPr>
    </w:p>
    <w:p w14:paraId="242DA461">
      <w:pPr>
        <w:pStyle w:val="2"/>
        <w:rPr>
          <w:rFonts w:hint="eastAsia" w:ascii="宋体" w:hAnsi="宋体" w:eastAsia="宋体" w:cs="宋体"/>
          <w:highlight w:val="none"/>
        </w:rPr>
      </w:pPr>
    </w:p>
    <w:p w14:paraId="078D6BB8">
      <w:pPr>
        <w:rPr>
          <w:rFonts w:hint="eastAsia" w:ascii="宋体" w:hAnsi="宋体" w:eastAsia="宋体" w:cs="宋体"/>
          <w:highlight w:val="none"/>
        </w:rPr>
      </w:pPr>
    </w:p>
    <w:p w14:paraId="2FBA710E">
      <w:pPr>
        <w:pStyle w:val="2"/>
        <w:rPr>
          <w:rFonts w:hint="eastAsia" w:ascii="宋体" w:hAnsi="宋体" w:eastAsia="宋体" w:cs="宋体"/>
          <w:highlight w:val="none"/>
        </w:rPr>
      </w:pPr>
    </w:p>
    <w:p w14:paraId="15C2E733">
      <w:pPr>
        <w:rPr>
          <w:rFonts w:hint="eastAsia" w:ascii="宋体" w:hAnsi="宋体" w:eastAsia="宋体" w:cs="宋体"/>
          <w:highlight w:val="none"/>
        </w:rPr>
      </w:pPr>
    </w:p>
    <w:p w14:paraId="1EFB78B0">
      <w:pPr>
        <w:pStyle w:val="2"/>
        <w:rPr>
          <w:rFonts w:hint="eastAsia" w:ascii="宋体" w:hAnsi="宋体" w:eastAsia="宋体" w:cs="宋体"/>
          <w:highlight w:val="none"/>
        </w:rPr>
      </w:pPr>
    </w:p>
    <w:p w14:paraId="78C6F3CA">
      <w:pPr>
        <w:rPr>
          <w:rFonts w:hint="eastAsia"/>
        </w:rPr>
      </w:pPr>
    </w:p>
    <w:p w14:paraId="3A6416FC">
      <w:pPr>
        <w:pStyle w:val="2"/>
        <w:rPr>
          <w:rFonts w:hint="eastAsia"/>
        </w:rPr>
      </w:pPr>
    </w:p>
    <w:p w14:paraId="2CB8A931">
      <w:pPr>
        <w:rPr>
          <w:rFonts w:hint="eastAsia"/>
        </w:rPr>
      </w:pPr>
    </w:p>
    <w:p w14:paraId="2B4178AE">
      <w:pPr>
        <w:pStyle w:val="5"/>
        <w:bidi w:val="0"/>
        <w:rPr>
          <w:rFonts w:hint="eastAsia"/>
          <w:highlight w:val="cyan"/>
        </w:rPr>
      </w:pPr>
      <w:bookmarkStart w:id="66" w:name="_Toc11983"/>
      <w:bookmarkStart w:id="67" w:name="_Toc28337"/>
      <w:bookmarkStart w:id="68" w:name="_Toc13141"/>
      <w:bookmarkStart w:id="69" w:name="_Toc1561"/>
      <w:bookmarkStart w:id="70" w:name="_Toc15644"/>
      <w:bookmarkStart w:id="71" w:name="_Toc891"/>
      <w:bookmarkStart w:id="72" w:name="_Toc6636"/>
      <w:bookmarkStart w:id="73" w:name="_Toc30736"/>
      <w:r>
        <w:rPr>
          <w:rFonts w:hint="eastAsia"/>
          <w:highlight w:val="none"/>
        </w:rPr>
        <w:t xml:space="preserve">第三章  </w:t>
      </w:r>
      <w:bookmarkEnd w:id="66"/>
      <w:bookmarkEnd w:id="67"/>
      <w:bookmarkEnd w:id="68"/>
      <w:r>
        <w:rPr>
          <w:rFonts w:hint="eastAsia"/>
          <w:highlight w:val="none"/>
          <w:lang w:val="en-US" w:eastAsia="zh-CN"/>
        </w:rPr>
        <w:t>采购内容与技术要求</w:t>
      </w:r>
      <w:bookmarkEnd w:id="69"/>
      <w:bookmarkEnd w:id="70"/>
      <w:bookmarkEnd w:id="71"/>
      <w:bookmarkEnd w:id="72"/>
      <w:bookmarkEnd w:id="73"/>
    </w:p>
    <w:p w14:paraId="1C57E4DC">
      <w:pPr>
        <w:pStyle w:val="6"/>
        <w:bidi w:val="0"/>
        <w:rPr>
          <w:rFonts w:hint="default"/>
          <w:lang w:val="en-US" w:eastAsia="zh-CN"/>
        </w:rPr>
      </w:pPr>
      <w:r>
        <w:rPr>
          <w:rFonts w:hint="eastAsia"/>
          <w:lang w:val="en-US" w:eastAsia="zh-CN"/>
        </w:rPr>
        <w:t>一、项目概况</w:t>
      </w:r>
    </w:p>
    <w:p w14:paraId="448EC83E">
      <w:pPr>
        <w:bidi w:val="0"/>
        <w:rPr>
          <w:rFonts w:hint="eastAsia"/>
          <w:lang w:val="en-US" w:eastAsia="zh-CN"/>
        </w:rPr>
      </w:pPr>
      <w:bookmarkStart w:id="74" w:name="_Toc9524"/>
      <w:bookmarkStart w:id="75" w:name="_Toc7888"/>
      <w:r>
        <w:rPr>
          <w:rFonts w:hint="eastAsia"/>
          <w:highlight w:val="none"/>
          <w:lang w:eastAsia="zh-CN"/>
        </w:rPr>
        <w:t>南部旗县乌兰牧骑试点服务项目。</w:t>
      </w:r>
    </w:p>
    <w:p w14:paraId="4A45F719">
      <w:pPr>
        <w:pStyle w:val="6"/>
        <w:bidi w:val="0"/>
        <w:rPr>
          <w:rFonts w:hint="eastAsia"/>
          <w:highlight w:val="none"/>
          <w:lang w:val="en-US" w:eastAsia="zh-CN"/>
        </w:rPr>
      </w:pPr>
      <w:r>
        <w:rPr>
          <w:rFonts w:hint="eastAsia" w:ascii="宋体" w:hAnsi="宋体" w:eastAsia="宋体" w:cs="宋体"/>
          <w:sz w:val="24"/>
          <w:szCs w:val="24"/>
          <w:lang w:val="en-US" w:eastAsia="zh-CN"/>
        </w:rPr>
        <w:t>二</w:t>
      </w:r>
      <w:r>
        <w:rPr>
          <w:rFonts w:hint="eastAsia"/>
          <w:highlight w:val="none"/>
          <w:lang w:val="en-US" w:eastAsia="zh-CN"/>
        </w:rPr>
        <w:t>、</w:t>
      </w:r>
      <w:bookmarkEnd w:id="74"/>
      <w:bookmarkEnd w:id="75"/>
      <w:bookmarkStart w:id="76" w:name="_Toc20125"/>
      <w:bookmarkStart w:id="77" w:name="_Toc509908693"/>
      <w:r>
        <w:rPr>
          <w:rFonts w:hint="eastAsia"/>
          <w:highlight w:val="none"/>
          <w:lang w:val="en-US" w:eastAsia="zh-CN"/>
        </w:rPr>
        <w:t>主要商务要求、技术要求</w:t>
      </w:r>
    </w:p>
    <w:p w14:paraId="098C8723">
      <w:pPr>
        <w:pStyle w:val="6"/>
        <w:bidi w:val="0"/>
        <w:rPr>
          <w:rFonts w:hint="default"/>
          <w:b/>
          <w:bCs/>
          <w:highlight w:val="none"/>
          <w:lang w:val="en-US" w:eastAsia="zh-CN"/>
        </w:rPr>
      </w:pPr>
      <w:r>
        <w:rPr>
          <w:rFonts w:hint="eastAsia"/>
          <w:b/>
          <w:bCs/>
          <w:highlight w:val="none"/>
          <w:lang w:val="en-US" w:eastAsia="zh-CN"/>
        </w:rPr>
        <w:t xml:space="preserve">1.主要商务要求   </w:t>
      </w:r>
    </w:p>
    <w:tbl>
      <w:tblPr>
        <w:tblStyle w:val="18"/>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8095"/>
      </w:tblGrid>
      <w:tr w14:paraId="04CF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24" w:type="dxa"/>
            <w:vAlign w:val="center"/>
          </w:tcPr>
          <w:p w14:paraId="65106D59">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highlight w:val="none"/>
                <w:lang w:val="en-US" w:eastAsia="zh-CN"/>
              </w:rPr>
            </w:pPr>
            <w:r>
              <w:rPr>
                <w:rFonts w:hint="eastAsia" w:cs="宋体"/>
                <w:highlight w:val="none"/>
                <w:lang w:val="en-US" w:eastAsia="zh-CN"/>
              </w:rPr>
              <w:t>服务期限</w:t>
            </w:r>
          </w:p>
        </w:tc>
        <w:tc>
          <w:tcPr>
            <w:tcW w:w="8095" w:type="dxa"/>
            <w:vAlign w:val="center"/>
          </w:tcPr>
          <w:p w14:paraId="2AC2ED2E">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left"/>
              <w:textAlignment w:val="auto"/>
              <w:rPr>
                <w:rFonts w:hint="eastAsia" w:cs="宋体"/>
                <w:highlight w:val="none"/>
                <w:lang w:val="en-US" w:eastAsia="zh-CN"/>
              </w:rPr>
            </w:pPr>
            <w:r>
              <w:rPr>
                <w:rFonts w:hint="eastAsia" w:cs="宋体"/>
                <w:kern w:val="2"/>
                <w:sz w:val="24"/>
                <w:szCs w:val="22"/>
                <w:highlight w:val="none"/>
                <w:lang w:val="zh-CN" w:eastAsia="zh-CN" w:bidi="ar-SA"/>
              </w:rPr>
              <w:t>自合同签订之日起6个月内完成所有服务内容。</w:t>
            </w:r>
          </w:p>
        </w:tc>
      </w:tr>
      <w:tr w14:paraId="4FEE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24" w:type="dxa"/>
            <w:vAlign w:val="center"/>
          </w:tcPr>
          <w:p w14:paraId="6604350A">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highlight w:val="none"/>
                <w:lang w:val="en-US" w:eastAsia="zh-CN"/>
              </w:rPr>
            </w:pPr>
            <w:r>
              <w:rPr>
                <w:rFonts w:hint="eastAsia" w:cs="宋体"/>
                <w:highlight w:val="none"/>
                <w:lang w:val="en-US" w:eastAsia="zh-CN"/>
              </w:rPr>
              <w:t>服务地点</w:t>
            </w:r>
          </w:p>
        </w:tc>
        <w:tc>
          <w:tcPr>
            <w:tcW w:w="8095" w:type="dxa"/>
            <w:vAlign w:val="center"/>
          </w:tcPr>
          <w:p w14:paraId="3F42CDA6">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left"/>
              <w:textAlignment w:val="auto"/>
              <w:rPr>
                <w:rFonts w:hint="eastAsia" w:cs="宋体"/>
                <w:highlight w:val="none"/>
                <w:lang w:val="en-US" w:eastAsia="zh-CN"/>
              </w:rPr>
            </w:pPr>
            <w:r>
              <w:rPr>
                <w:rFonts w:hint="eastAsia" w:cs="宋体"/>
                <w:highlight w:val="none"/>
                <w:lang w:val="en-US" w:eastAsia="zh-CN"/>
              </w:rPr>
              <w:t>采购人指定地点。</w:t>
            </w:r>
          </w:p>
        </w:tc>
      </w:tr>
      <w:tr w14:paraId="7606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524" w:type="dxa"/>
            <w:vAlign w:val="center"/>
          </w:tcPr>
          <w:p w14:paraId="24B4F3F1">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投标有效期</w:t>
            </w:r>
          </w:p>
        </w:tc>
        <w:tc>
          <w:tcPr>
            <w:tcW w:w="8095" w:type="dxa"/>
            <w:vAlign w:val="center"/>
          </w:tcPr>
          <w:p w14:paraId="03E1FA79">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left"/>
              <w:textAlignment w:val="auto"/>
              <w:rPr>
                <w:rFonts w:hint="eastAsia" w:cs="宋体"/>
                <w:highlight w:val="none"/>
                <w:lang w:val="en-US" w:eastAsia="zh-CN"/>
              </w:rPr>
            </w:pPr>
            <w:r>
              <w:rPr>
                <w:rFonts w:hint="eastAsia" w:cs="宋体"/>
                <w:highlight w:val="none"/>
                <w:lang w:val="en-US" w:eastAsia="zh-CN"/>
              </w:rPr>
              <w:t>从提交响应文件的截止之日起90日历天。</w:t>
            </w:r>
          </w:p>
        </w:tc>
      </w:tr>
      <w:tr w14:paraId="0135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4" w:type="dxa"/>
            <w:vAlign w:val="center"/>
          </w:tcPr>
          <w:p w14:paraId="0D58216F">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付款方式</w:t>
            </w:r>
          </w:p>
        </w:tc>
        <w:tc>
          <w:tcPr>
            <w:tcW w:w="8095" w:type="dxa"/>
            <w:vAlign w:val="center"/>
          </w:tcPr>
          <w:p w14:paraId="6D55CEDA">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left"/>
              <w:textAlignment w:val="auto"/>
              <w:rPr>
                <w:rFonts w:hint="eastAsia" w:cs="宋体"/>
                <w:highlight w:val="none"/>
                <w:lang w:val="en-US" w:eastAsia="zh-CN"/>
              </w:rPr>
            </w:pPr>
            <w:r>
              <w:rPr>
                <w:rFonts w:hint="eastAsia" w:cs="宋体"/>
                <w:highlight w:val="none"/>
                <w:lang w:val="en-US" w:eastAsia="zh-CN"/>
              </w:rPr>
              <w:t>1.成交供应商在五月之前完成剧目编排工作并提交至采购人审核通过后支付合同金额的20%；</w:t>
            </w:r>
          </w:p>
          <w:p w14:paraId="22756175">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left"/>
              <w:textAlignment w:val="auto"/>
              <w:rPr>
                <w:rFonts w:hint="eastAsia" w:cs="宋体"/>
                <w:highlight w:val="none"/>
                <w:lang w:val="en-US" w:eastAsia="zh-CN"/>
              </w:rPr>
            </w:pPr>
            <w:r>
              <w:rPr>
                <w:rFonts w:hint="eastAsia" w:cs="宋体"/>
                <w:highlight w:val="none"/>
                <w:lang w:val="en-US" w:eastAsia="zh-CN"/>
              </w:rPr>
              <w:t>2.成交供应商完成所有准备工作，五月开始进行演出后支付合同金额的70%；</w:t>
            </w:r>
          </w:p>
          <w:p w14:paraId="1C41FD03">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left"/>
              <w:textAlignment w:val="auto"/>
              <w:rPr>
                <w:rFonts w:hint="eastAsia" w:cs="宋体"/>
                <w:highlight w:val="none"/>
                <w:lang w:val="en-US" w:eastAsia="zh-CN"/>
              </w:rPr>
            </w:pPr>
            <w:r>
              <w:rPr>
                <w:rFonts w:hint="eastAsia" w:cs="宋体"/>
                <w:highlight w:val="none"/>
                <w:lang w:val="en-US" w:eastAsia="zh-CN"/>
              </w:rPr>
              <w:t>3.成交供应商完成所有演出并由采购人验收合格后，支付合同金额的10%。</w:t>
            </w:r>
          </w:p>
        </w:tc>
      </w:tr>
      <w:tr w14:paraId="3DC7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4" w:type="dxa"/>
            <w:vAlign w:val="center"/>
          </w:tcPr>
          <w:p w14:paraId="5F814920">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验收要求</w:t>
            </w:r>
          </w:p>
        </w:tc>
        <w:tc>
          <w:tcPr>
            <w:tcW w:w="8095" w:type="dxa"/>
            <w:vAlign w:val="center"/>
          </w:tcPr>
          <w:p w14:paraId="2C981627">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highlight w:val="none"/>
                <w:lang w:val="en-US" w:eastAsia="zh-CN"/>
              </w:rPr>
            </w:pPr>
            <w:r>
              <w:rPr>
                <w:rFonts w:hint="eastAsia" w:cs="宋体"/>
                <w:highlight w:val="none"/>
                <w:lang w:val="en-US" w:eastAsia="zh-CN"/>
              </w:rPr>
              <w:t>符合国家及行业要求，满足采购人要求。</w:t>
            </w:r>
          </w:p>
        </w:tc>
      </w:tr>
      <w:tr w14:paraId="5F05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524" w:type="dxa"/>
            <w:vAlign w:val="center"/>
          </w:tcPr>
          <w:p w14:paraId="4C28B97D">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履约保证金</w:t>
            </w:r>
          </w:p>
        </w:tc>
        <w:tc>
          <w:tcPr>
            <w:tcW w:w="8095" w:type="dxa"/>
            <w:vAlign w:val="center"/>
          </w:tcPr>
          <w:p w14:paraId="19DFB5FB">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不收取。</w:t>
            </w:r>
          </w:p>
        </w:tc>
      </w:tr>
    </w:tbl>
    <w:p w14:paraId="77581367">
      <w:pPr>
        <w:rPr>
          <w:rFonts w:hint="eastAsia"/>
          <w:b/>
          <w:bCs/>
          <w:highlight w:val="none"/>
          <w:lang w:val="en-US" w:eastAsia="zh-CN"/>
        </w:rPr>
      </w:pPr>
      <w:r>
        <w:rPr>
          <w:rFonts w:hint="eastAsia"/>
          <w:b/>
          <w:bCs/>
          <w:highlight w:val="none"/>
          <w:lang w:val="en-US" w:eastAsia="zh-CN"/>
        </w:rPr>
        <w:t>2.技术要求</w:t>
      </w:r>
    </w:p>
    <w:bookmarkEnd w:id="76"/>
    <w:bookmarkEnd w:id="77"/>
    <w:tbl>
      <w:tblPr>
        <w:tblStyle w:val="17"/>
        <w:tblW w:w="49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3"/>
        <w:gridCol w:w="1503"/>
        <w:gridCol w:w="5172"/>
        <w:gridCol w:w="669"/>
        <w:gridCol w:w="682"/>
        <w:gridCol w:w="1090"/>
      </w:tblGrid>
      <w:tr w14:paraId="357A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7" w:hRule="atLeast"/>
          <w:jc w:val="center"/>
        </w:trPr>
        <w:tc>
          <w:tcPr>
            <w:tcW w:w="329" w:type="pct"/>
            <w:shd w:val="clear" w:color="auto" w:fill="auto"/>
            <w:noWrap/>
            <w:vAlign w:val="center"/>
          </w:tcPr>
          <w:p w14:paraId="512D6A23">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val="0"/>
                <w:bCs w:val="0"/>
                <w:sz w:val="24"/>
                <w:szCs w:val="24"/>
                <w:highlight w:val="none"/>
                <w:lang w:val="en-US" w:eastAsia="zh-CN"/>
              </w:rPr>
            </w:pPr>
            <w:bookmarkStart w:id="78" w:name="_Toc25337"/>
            <w:r>
              <w:rPr>
                <w:rFonts w:hint="eastAsia" w:ascii="宋体" w:hAnsi="宋体" w:eastAsia="宋体" w:cs="宋体"/>
                <w:b w:val="0"/>
                <w:bCs w:val="0"/>
                <w:sz w:val="24"/>
                <w:szCs w:val="24"/>
                <w:highlight w:val="none"/>
                <w:lang w:val="en-US" w:eastAsia="zh-CN"/>
              </w:rPr>
              <w:t>序号</w:t>
            </w:r>
          </w:p>
        </w:tc>
        <w:tc>
          <w:tcPr>
            <w:tcW w:w="770" w:type="pct"/>
            <w:shd w:val="clear" w:color="auto" w:fill="auto"/>
            <w:vAlign w:val="center"/>
          </w:tcPr>
          <w:p w14:paraId="419C5AA7">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cs="宋体"/>
                <w:b w:val="0"/>
                <w:bCs w:val="0"/>
                <w:sz w:val="24"/>
                <w:szCs w:val="24"/>
                <w:highlight w:val="none"/>
                <w:lang w:val="en-US" w:eastAsia="zh-CN"/>
              </w:rPr>
              <w:t>服务名称</w:t>
            </w:r>
          </w:p>
        </w:tc>
        <w:tc>
          <w:tcPr>
            <w:tcW w:w="2649" w:type="pct"/>
            <w:shd w:val="clear" w:color="auto" w:fill="auto"/>
            <w:vAlign w:val="center"/>
          </w:tcPr>
          <w:p w14:paraId="5A3332E1">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具体技术要求</w:t>
            </w:r>
          </w:p>
        </w:tc>
        <w:tc>
          <w:tcPr>
            <w:tcW w:w="342" w:type="pct"/>
            <w:shd w:val="clear" w:color="auto" w:fill="auto"/>
            <w:vAlign w:val="center"/>
          </w:tcPr>
          <w:p w14:paraId="23953FA9">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单位</w:t>
            </w:r>
          </w:p>
        </w:tc>
        <w:tc>
          <w:tcPr>
            <w:tcW w:w="349" w:type="pct"/>
            <w:shd w:val="clear" w:color="auto" w:fill="auto"/>
            <w:vAlign w:val="center"/>
          </w:tcPr>
          <w:p w14:paraId="5712FB56">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数量</w:t>
            </w:r>
          </w:p>
        </w:tc>
        <w:tc>
          <w:tcPr>
            <w:tcW w:w="558" w:type="pct"/>
            <w:shd w:val="clear" w:color="auto" w:fill="auto"/>
            <w:vAlign w:val="center"/>
          </w:tcPr>
          <w:p w14:paraId="0F6D17CC">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所属行业</w:t>
            </w:r>
          </w:p>
        </w:tc>
      </w:tr>
      <w:tr w14:paraId="19C3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8" w:hRule="atLeast"/>
          <w:jc w:val="center"/>
        </w:trPr>
        <w:tc>
          <w:tcPr>
            <w:tcW w:w="329" w:type="pct"/>
            <w:shd w:val="clear" w:color="auto" w:fill="auto"/>
            <w:noWrap/>
            <w:vAlign w:val="center"/>
          </w:tcPr>
          <w:p w14:paraId="62CB0230">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770" w:type="pct"/>
            <w:shd w:val="clear" w:color="auto" w:fill="auto"/>
            <w:vAlign w:val="center"/>
          </w:tcPr>
          <w:p w14:paraId="11D92628">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宋体" w:hAnsi="宋体" w:eastAsia="宋体" w:cs="宋体"/>
                <w:b w:val="0"/>
                <w:bCs w:val="0"/>
                <w:sz w:val="24"/>
                <w:szCs w:val="24"/>
                <w:highlight w:val="none"/>
                <w:lang w:val="en-US" w:eastAsia="zh-CN"/>
              </w:rPr>
            </w:pPr>
            <w:r>
              <w:rPr>
                <w:rFonts w:hint="eastAsia" w:cs="宋体"/>
                <w:b w:val="0"/>
                <w:bCs w:val="0"/>
                <w:sz w:val="24"/>
                <w:szCs w:val="24"/>
                <w:highlight w:val="none"/>
                <w:lang w:val="en-US" w:eastAsia="zh-CN"/>
              </w:rPr>
              <w:t>南部旗县乌兰牧骑试点服务项目</w:t>
            </w:r>
          </w:p>
        </w:tc>
        <w:tc>
          <w:tcPr>
            <w:tcW w:w="2649" w:type="pct"/>
            <w:shd w:val="clear" w:color="auto" w:fill="auto"/>
            <w:vAlign w:val="center"/>
          </w:tcPr>
          <w:p w14:paraId="6D9176B5">
            <w:pPr>
              <w:keepNext w:val="0"/>
              <w:keepLines w:val="0"/>
              <w:pageBreakBefore w:val="0"/>
              <w:widowControl w:val="0"/>
              <w:kinsoku/>
              <w:wordWrap w:val="0"/>
              <w:overflowPunct/>
              <w:topLinePunct w:val="0"/>
              <w:autoSpaceDE/>
              <w:autoSpaceDN/>
              <w:bidi w:val="0"/>
              <w:snapToGrid/>
              <w:spacing w:line="360" w:lineRule="exact"/>
              <w:ind w:left="0" w:leftChars="0" w:firstLine="0" w:firstLineChars="0"/>
              <w:jc w:val="left"/>
              <w:textAlignment w:val="auto"/>
              <w:rPr>
                <w:rFonts w:hint="eastAsia" w:ascii="宋体" w:hAnsi="宋体" w:eastAsia="宋体" w:cs="宋体"/>
                <w:b w:val="0"/>
                <w:bCs w:val="0"/>
                <w:sz w:val="24"/>
                <w:szCs w:val="24"/>
                <w:highlight w:val="none"/>
                <w:lang w:val="en-US" w:eastAsia="zh-CN"/>
              </w:rPr>
            </w:pPr>
            <w:r>
              <w:rPr>
                <w:rFonts w:hint="eastAsia" w:cs="宋体"/>
                <w:b w:val="0"/>
                <w:bCs w:val="0"/>
                <w:sz w:val="24"/>
                <w:szCs w:val="24"/>
                <w:highlight w:val="none"/>
                <w:lang w:val="en-US" w:eastAsia="zh-CN"/>
              </w:rPr>
              <w:t>1、</w:t>
            </w:r>
            <w:r>
              <w:rPr>
                <w:rFonts w:hint="eastAsia" w:ascii="宋体" w:hAnsi="宋体" w:eastAsia="宋体" w:cs="宋体"/>
                <w:b w:val="0"/>
                <w:bCs w:val="0"/>
                <w:sz w:val="24"/>
                <w:szCs w:val="24"/>
                <w:highlight w:val="none"/>
                <w:lang w:val="en-US" w:eastAsia="zh-CN"/>
              </w:rPr>
              <w:t>明确预算与费用分配：</w:t>
            </w:r>
            <w:r>
              <w:rPr>
                <w:rFonts w:hint="eastAsia" w:cs="宋体"/>
                <w:b w:val="0"/>
                <w:bCs w:val="0"/>
                <w:sz w:val="24"/>
                <w:szCs w:val="24"/>
                <w:highlight w:val="none"/>
                <w:lang w:val="en-US" w:eastAsia="zh-CN"/>
              </w:rPr>
              <w:t>供应商</w:t>
            </w:r>
            <w:r>
              <w:rPr>
                <w:rFonts w:hint="eastAsia" w:ascii="宋体" w:hAnsi="宋体" w:eastAsia="宋体" w:cs="宋体"/>
                <w:b w:val="0"/>
                <w:bCs w:val="0"/>
                <w:sz w:val="24"/>
                <w:szCs w:val="24"/>
                <w:highlight w:val="none"/>
                <w:lang w:val="en-US" w:eastAsia="zh-CN"/>
              </w:rPr>
              <w:t>需在预算内完成此项目，保证预算的合理性和透明度。预算方案包括以下主要费用项：（1）聘请专业编导组织编排剧目费用</w:t>
            </w:r>
            <w:r>
              <w:rPr>
                <w:rFonts w:hint="eastAsia"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（2）服装设计制作费用</w:t>
            </w:r>
            <w:r>
              <w:rPr>
                <w:rFonts w:hint="eastAsia"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（3）宣传演出车辆燃油费用</w:t>
            </w:r>
            <w:r>
              <w:rPr>
                <w:rFonts w:hint="eastAsia"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（4）组织专场演出费用</w:t>
            </w:r>
            <w:r>
              <w:rPr>
                <w:rFonts w:hint="eastAsia" w:cs="宋体"/>
                <w:b w:val="0"/>
                <w:bCs w:val="0"/>
                <w:sz w:val="24"/>
                <w:szCs w:val="24"/>
                <w:highlight w:val="none"/>
                <w:lang w:val="en-US" w:eastAsia="zh-CN"/>
              </w:rPr>
              <w:t>。</w:t>
            </w:r>
          </w:p>
          <w:p w14:paraId="719394C1">
            <w:pPr>
              <w:keepNext w:val="0"/>
              <w:keepLines w:val="0"/>
              <w:pageBreakBefore w:val="0"/>
              <w:widowControl w:val="0"/>
              <w:kinsoku/>
              <w:wordWrap w:val="0"/>
              <w:overflowPunct/>
              <w:topLinePunct w:val="0"/>
              <w:autoSpaceDE/>
              <w:autoSpaceDN/>
              <w:bidi w:val="0"/>
              <w:snapToGrid/>
              <w:spacing w:line="360" w:lineRule="exact"/>
              <w:ind w:left="0" w:leftChars="0" w:firstLine="0" w:firstLineChars="0"/>
              <w:jc w:val="left"/>
              <w:textAlignment w:val="auto"/>
              <w:rPr>
                <w:rFonts w:hint="eastAsia" w:ascii="宋体" w:hAnsi="宋体" w:eastAsia="宋体" w:cs="宋体"/>
                <w:b w:val="0"/>
                <w:bCs w:val="0"/>
                <w:sz w:val="24"/>
                <w:szCs w:val="24"/>
                <w:highlight w:val="none"/>
                <w:lang w:val="en-US" w:eastAsia="zh-CN"/>
              </w:rPr>
            </w:pPr>
            <w:r>
              <w:rPr>
                <w:rFonts w:hint="eastAsia"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项目完成目标：（1）编排科普类剧目</w:t>
            </w:r>
            <w:r>
              <w:rPr>
                <w:rFonts w:hint="eastAsia" w:cs="宋体"/>
                <w:b w:val="0"/>
                <w:bCs w:val="0"/>
                <w:sz w:val="24"/>
                <w:szCs w:val="24"/>
                <w:highlight w:val="none"/>
                <w:lang w:val="en-US" w:eastAsia="zh-CN"/>
              </w:rPr>
              <w:t>8</w:t>
            </w:r>
            <w:r>
              <w:rPr>
                <w:rFonts w:hint="eastAsia" w:ascii="宋体" w:hAnsi="宋体" w:eastAsia="宋体" w:cs="宋体"/>
                <w:b w:val="0"/>
                <w:bCs w:val="0"/>
                <w:sz w:val="24"/>
                <w:szCs w:val="24"/>
                <w:highlight w:val="none"/>
                <w:lang w:val="en-US" w:eastAsia="zh-CN"/>
              </w:rPr>
              <w:t>—10个</w:t>
            </w:r>
            <w:r>
              <w:rPr>
                <w:rFonts w:hint="eastAsia"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（2）每个试点旗县完成</w:t>
            </w:r>
            <w:r>
              <w:rPr>
                <w:rFonts w:hint="eastAsia" w:cs="宋体"/>
                <w:b w:val="0"/>
                <w:bCs w:val="0"/>
                <w:sz w:val="24"/>
                <w:szCs w:val="24"/>
                <w:highlight w:val="none"/>
                <w:lang w:val="en-US" w:eastAsia="zh-CN"/>
              </w:rPr>
              <w:t>不少于</w:t>
            </w:r>
            <w:r>
              <w:rPr>
                <w:rFonts w:hint="eastAsia" w:ascii="宋体" w:hAnsi="宋体" w:eastAsia="宋体" w:cs="宋体"/>
                <w:b w:val="0"/>
                <w:bCs w:val="0"/>
                <w:sz w:val="24"/>
                <w:szCs w:val="24"/>
                <w:highlight w:val="none"/>
                <w:lang w:val="en-US" w:eastAsia="zh-CN"/>
              </w:rPr>
              <w:t>80场演出</w:t>
            </w:r>
            <w:r>
              <w:rPr>
                <w:rFonts w:hint="eastAsia" w:cs="宋体"/>
                <w:b w:val="0"/>
                <w:bCs w:val="0"/>
                <w:sz w:val="24"/>
                <w:szCs w:val="24"/>
                <w:highlight w:val="none"/>
                <w:lang w:val="en-US" w:eastAsia="zh-CN"/>
              </w:rPr>
              <w:t>，每场演出时长为15-20分钟；</w:t>
            </w:r>
            <w:r>
              <w:rPr>
                <w:rFonts w:hint="eastAsia" w:ascii="宋体" w:hAnsi="宋体" w:eastAsia="宋体" w:cs="宋体"/>
                <w:b w:val="0"/>
                <w:bCs w:val="0"/>
                <w:sz w:val="24"/>
                <w:szCs w:val="24"/>
                <w:highlight w:val="none"/>
                <w:lang w:val="en-US" w:eastAsia="zh-CN"/>
              </w:rPr>
              <w:t>（3）8—</w:t>
            </w:r>
            <w:r>
              <w:rPr>
                <w:rFonts w:hint="eastAsia" w:cs="宋体"/>
                <w:b w:val="0"/>
                <w:bCs w:val="0"/>
                <w:sz w:val="24"/>
                <w:szCs w:val="24"/>
                <w:highlight w:val="none"/>
                <w:lang w:val="en-US" w:eastAsia="zh-CN"/>
              </w:rPr>
              <w:t>10</w:t>
            </w:r>
            <w:r>
              <w:rPr>
                <w:rFonts w:hint="eastAsia" w:ascii="宋体" w:hAnsi="宋体" w:eastAsia="宋体" w:cs="宋体"/>
                <w:b w:val="0"/>
                <w:bCs w:val="0"/>
                <w:sz w:val="24"/>
                <w:szCs w:val="24"/>
                <w:highlight w:val="none"/>
                <w:lang w:val="en-US" w:eastAsia="zh-CN"/>
              </w:rPr>
              <w:t>月，在红山文化旅游节开展一次综合性演出。</w:t>
            </w:r>
            <w:r>
              <w:rPr>
                <w:rFonts w:hint="eastAsia" w:cs="宋体"/>
                <w:b w:val="0"/>
                <w:bCs w:val="0"/>
                <w:sz w:val="24"/>
                <w:szCs w:val="24"/>
                <w:highlight w:val="none"/>
                <w:lang w:val="en-US" w:eastAsia="zh-CN"/>
              </w:rPr>
              <w:t>（4）剧目形式要求：要求融合科普元素，剧目形式包含但不限于宁城评剧等形式（宁城评剧是自治区级非遗项目，依托自治区传承人创作演出评剧作品，能够创作评剧小戏，小品，曲艺，音乐快板等综合艺术作品）。</w:t>
            </w:r>
          </w:p>
          <w:p w14:paraId="06E7294E">
            <w:pPr>
              <w:keepNext w:val="0"/>
              <w:keepLines w:val="0"/>
              <w:pageBreakBefore w:val="0"/>
              <w:widowControl w:val="0"/>
              <w:kinsoku/>
              <w:wordWrap w:val="0"/>
              <w:overflowPunct/>
              <w:topLinePunct w:val="0"/>
              <w:autoSpaceDE/>
              <w:autoSpaceDN/>
              <w:bidi w:val="0"/>
              <w:snapToGrid/>
              <w:spacing w:line="360" w:lineRule="exact"/>
              <w:ind w:left="0" w:leftChars="0" w:firstLine="0" w:firstLineChars="0"/>
              <w:jc w:val="left"/>
              <w:textAlignment w:val="auto"/>
              <w:rPr>
                <w:rFonts w:hint="eastAsia" w:ascii="宋体" w:hAnsi="宋体" w:eastAsia="宋体" w:cs="宋体"/>
                <w:b w:val="0"/>
                <w:bCs w:val="0"/>
                <w:sz w:val="24"/>
                <w:szCs w:val="24"/>
                <w:highlight w:val="none"/>
                <w:lang w:val="en-US" w:eastAsia="zh-CN"/>
              </w:rPr>
            </w:pPr>
            <w:r>
              <w:rPr>
                <w:rFonts w:hint="eastAsia"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经费监管机制：建立经费监管机制，确保经费使用的合理性和透明度，并承诺定期进行审计，以接受</w:t>
            </w:r>
            <w:r>
              <w:rPr>
                <w:rFonts w:hint="eastAsia" w:cs="宋体"/>
                <w:b w:val="0"/>
                <w:bCs w:val="0"/>
                <w:sz w:val="24"/>
                <w:szCs w:val="24"/>
                <w:highlight w:val="none"/>
                <w:lang w:val="en-US" w:eastAsia="zh-CN"/>
              </w:rPr>
              <w:t>采购</w:t>
            </w:r>
            <w:r>
              <w:rPr>
                <w:rFonts w:hint="eastAsia" w:ascii="宋体" w:hAnsi="宋体" w:eastAsia="宋体" w:cs="宋体"/>
                <w:b w:val="0"/>
                <w:bCs w:val="0"/>
                <w:sz w:val="24"/>
                <w:szCs w:val="24"/>
                <w:highlight w:val="none"/>
                <w:lang w:val="en-US" w:eastAsia="zh-CN"/>
              </w:rPr>
              <w:t>单位的监督。</w:t>
            </w:r>
          </w:p>
          <w:p w14:paraId="2BD84740">
            <w:pPr>
              <w:keepNext w:val="0"/>
              <w:keepLines w:val="0"/>
              <w:pageBreakBefore w:val="0"/>
              <w:widowControl w:val="0"/>
              <w:kinsoku/>
              <w:wordWrap w:val="0"/>
              <w:overflowPunct/>
              <w:topLinePunct w:val="0"/>
              <w:autoSpaceDE/>
              <w:autoSpaceDN/>
              <w:bidi w:val="0"/>
              <w:snapToGrid/>
              <w:spacing w:line="360" w:lineRule="exact"/>
              <w:ind w:left="0" w:leftChars="0" w:firstLine="0" w:firstLineChars="0"/>
              <w:jc w:val="left"/>
              <w:textAlignment w:val="auto"/>
              <w:rPr>
                <w:rFonts w:hint="eastAsia" w:ascii="宋体" w:hAnsi="宋体" w:eastAsia="宋体" w:cs="宋体"/>
                <w:b w:val="0"/>
                <w:bCs w:val="0"/>
                <w:sz w:val="24"/>
                <w:szCs w:val="24"/>
                <w:highlight w:val="none"/>
                <w:lang w:val="en-US" w:eastAsia="zh-CN"/>
              </w:rPr>
            </w:pPr>
            <w:r>
              <w:rPr>
                <w:rFonts w:hint="eastAsia" w:cs="宋体"/>
                <w:b w:val="0"/>
                <w:bCs w:val="0"/>
                <w:sz w:val="24"/>
                <w:szCs w:val="24"/>
                <w:highlight w:val="none"/>
                <w:lang w:val="en-US" w:eastAsia="zh-CN"/>
              </w:rPr>
              <w:t>4、</w:t>
            </w:r>
            <w:r>
              <w:rPr>
                <w:rFonts w:hint="eastAsia" w:ascii="宋体" w:hAnsi="宋体" w:eastAsia="宋体" w:cs="宋体"/>
                <w:b w:val="0"/>
                <w:bCs w:val="0"/>
                <w:sz w:val="24"/>
                <w:szCs w:val="24"/>
                <w:highlight w:val="none"/>
                <w:lang w:val="en-US" w:eastAsia="zh-CN"/>
              </w:rPr>
              <w:t>项目实施计划</w:t>
            </w:r>
            <w:r>
              <w:rPr>
                <w:rFonts w:hint="eastAsia" w:cs="宋体"/>
                <w:b w:val="0"/>
                <w:bCs w:val="0"/>
                <w:sz w:val="24"/>
                <w:szCs w:val="24"/>
                <w:highlight w:val="none"/>
                <w:lang w:val="en-US" w:eastAsia="zh-CN"/>
              </w:rPr>
              <w:t>：（1）</w:t>
            </w:r>
            <w:r>
              <w:rPr>
                <w:rFonts w:hint="eastAsia" w:ascii="宋体" w:hAnsi="宋体" w:eastAsia="宋体" w:cs="宋体"/>
                <w:b w:val="0"/>
                <w:bCs w:val="0"/>
                <w:sz w:val="24"/>
                <w:szCs w:val="24"/>
                <w:highlight w:val="none"/>
                <w:lang w:val="en-US" w:eastAsia="zh-CN"/>
              </w:rPr>
              <w:t>提交涵盖</w:t>
            </w:r>
            <w:r>
              <w:rPr>
                <w:rFonts w:hint="eastAsia" w:cs="宋体"/>
                <w:b w:val="0"/>
                <w:bCs w:val="0"/>
                <w:sz w:val="24"/>
                <w:szCs w:val="24"/>
                <w:highlight w:val="none"/>
                <w:lang w:val="en-US" w:eastAsia="zh-CN"/>
              </w:rPr>
              <w:t>不少于80</w:t>
            </w:r>
            <w:r>
              <w:rPr>
                <w:rFonts w:hint="eastAsia" w:ascii="宋体" w:hAnsi="宋体" w:eastAsia="宋体" w:cs="宋体"/>
                <w:b w:val="0"/>
                <w:bCs w:val="0"/>
                <w:sz w:val="24"/>
                <w:szCs w:val="24"/>
                <w:highlight w:val="none"/>
                <w:lang w:val="en-US" w:eastAsia="zh-CN"/>
              </w:rPr>
              <w:t>次旗县演出和红山文化旅游节专场演出的详细时间节点和具体安排的执行计划，确保项目时间线清晰、演出频率合理、任务分配明确。并制定针对可能出现的风险（如天气突变、设备故障等）的应急预案，确保项目按计划顺利实施。</w:t>
            </w:r>
          </w:p>
          <w:p w14:paraId="1561FB3F">
            <w:pPr>
              <w:keepNext w:val="0"/>
              <w:keepLines w:val="0"/>
              <w:pageBreakBefore w:val="0"/>
              <w:widowControl w:val="0"/>
              <w:kinsoku/>
              <w:wordWrap w:val="0"/>
              <w:overflowPunct/>
              <w:topLinePunct w:val="0"/>
              <w:autoSpaceDE/>
              <w:autoSpaceDN/>
              <w:bidi w:val="0"/>
              <w:snapToGrid/>
              <w:spacing w:line="360" w:lineRule="exact"/>
              <w:ind w:left="0" w:leftChars="0" w:firstLine="0" w:firstLineChars="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r>
              <w:rPr>
                <w:rFonts w:hint="eastAsia"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）设计</w:t>
            </w:r>
            <w:r>
              <w:rPr>
                <w:rFonts w:hint="eastAsia" w:cs="宋体"/>
                <w:b w:val="0"/>
                <w:bCs w:val="0"/>
                <w:sz w:val="24"/>
                <w:szCs w:val="24"/>
                <w:highlight w:val="none"/>
                <w:lang w:val="en-US" w:eastAsia="zh-CN"/>
              </w:rPr>
              <w:t>8</w:t>
            </w:r>
            <w:r>
              <w:rPr>
                <w:rFonts w:hint="eastAsia" w:ascii="宋体" w:hAnsi="宋体" w:eastAsia="宋体" w:cs="宋体"/>
                <w:b w:val="0"/>
                <w:bCs w:val="0"/>
                <w:sz w:val="24"/>
                <w:szCs w:val="24"/>
                <w:highlight w:val="none"/>
                <w:lang w:val="en-US" w:eastAsia="zh-CN"/>
              </w:rPr>
              <w:t>—10个节目以供评估，展示成熟的演职人员团队及设备支持，明确设备的采购、租赁或自带方案，并提供设备维护计划。</w:t>
            </w:r>
          </w:p>
          <w:p w14:paraId="26253CC5">
            <w:pPr>
              <w:keepNext w:val="0"/>
              <w:keepLines w:val="0"/>
              <w:pageBreakBefore w:val="0"/>
              <w:widowControl w:val="0"/>
              <w:kinsoku/>
              <w:wordWrap w:val="0"/>
              <w:overflowPunct/>
              <w:topLinePunct w:val="0"/>
              <w:autoSpaceDE/>
              <w:autoSpaceDN/>
              <w:bidi w:val="0"/>
              <w:snapToGrid/>
              <w:spacing w:line="360" w:lineRule="exact"/>
              <w:ind w:left="0" w:leftChars="0" w:firstLine="0" w:firstLineChars="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r>
              <w:rPr>
                <w:rFonts w:hint="eastAsia"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）提供演出场地的选择与租赁计划，场地布置方案，场地安全与消防措施。</w:t>
            </w:r>
          </w:p>
          <w:p w14:paraId="24CC9DB7">
            <w:pPr>
              <w:keepNext w:val="0"/>
              <w:keepLines w:val="0"/>
              <w:pageBreakBefore w:val="0"/>
              <w:widowControl w:val="0"/>
              <w:kinsoku/>
              <w:wordWrap w:val="0"/>
              <w:overflowPunct/>
              <w:topLinePunct w:val="0"/>
              <w:autoSpaceDE/>
              <w:autoSpaceDN/>
              <w:bidi w:val="0"/>
              <w:snapToGrid/>
              <w:spacing w:line="360" w:lineRule="exact"/>
              <w:ind w:left="0" w:leftChars="0" w:firstLine="0" w:firstLineChars="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r>
              <w:rPr>
                <w:rFonts w:hint="eastAsia" w:cs="宋体"/>
                <w:b w:val="0"/>
                <w:bCs w:val="0"/>
                <w:sz w:val="24"/>
                <w:szCs w:val="24"/>
                <w:highlight w:val="none"/>
                <w:lang w:val="en-US" w:eastAsia="zh-CN"/>
              </w:rPr>
              <w:t>4</w:t>
            </w:r>
            <w:r>
              <w:rPr>
                <w:rFonts w:hint="eastAsia" w:ascii="宋体" w:hAnsi="宋体" w:eastAsia="宋体" w:cs="宋体"/>
                <w:b w:val="0"/>
                <w:bCs w:val="0"/>
                <w:sz w:val="24"/>
                <w:szCs w:val="24"/>
                <w:highlight w:val="none"/>
                <w:lang w:val="en-US" w:eastAsia="zh-CN"/>
              </w:rPr>
              <w:t>）提交包含媒体合作、海报设计、线上推广等在内的全面宣传方案，以确保演出的知名度和影响力。</w:t>
            </w:r>
          </w:p>
          <w:p w14:paraId="4A82CCCF">
            <w:pPr>
              <w:keepNext w:val="0"/>
              <w:keepLines w:val="0"/>
              <w:pageBreakBefore w:val="0"/>
              <w:widowControl w:val="0"/>
              <w:kinsoku/>
              <w:wordWrap w:val="0"/>
              <w:overflowPunct/>
              <w:topLinePunct w:val="0"/>
              <w:autoSpaceDE/>
              <w:autoSpaceDN/>
              <w:bidi w:val="0"/>
              <w:snapToGrid/>
              <w:spacing w:line="360" w:lineRule="exact"/>
              <w:ind w:left="0" w:leftChars="0" w:firstLine="0" w:firstLineChars="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r>
              <w:rPr>
                <w:rFonts w:hint="eastAsia"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w:t>
            </w:r>
            <w:r>
              <w:rPr>
                <w:rFonts w:hint="eastAsia" w:cs="宋体"/>
                <w:b w:val="0"/>
                <w:bCs w:val="0"/>
                <w:sz w:val="24"/>
                <w:szCs w:val="24"/>
                <w:highlight w:val="none"/>
                <w:lang w:val="en-US" w:eastAsia="zh-CN"/>
              </w:rPr>
              <w:t>供应商</w:t>
            </w:r>
            <w:r>
              <w:rPr>
                <w:rFonts w:hint="eastAsia" w:ascii="宋体" w:hAnsi="宋体" w:eastAsia="宋体" w:cs="宋体"/>
                <w:b w:val="0"/>
                <w:bCs w:val="0"/>
                <w:sz w:val="24"/>
                <w:szCs w:val="24"/>
                <w:highlight w:val="none"/>
                <w:lang w:val="en-US" w:eastAsia="zh-CN"/>
              </w:rPr>
              <w:t>应周密部署，随时做好自治区级、市级调研及节目审核工作。</w:t>
            </w:r>
          </w:p>
          <w:p w14:paraId="04734CEB">
            <w:pPr>
              <w:keepNext w:val="0"/>
              <w:keepLines w:val="0"/>
              <w:pageBreakBefore w:val="0"/>
              <w:widowControl w:val="0"/>
              <w:kinsoku/>
              <w:wordWrap w:val="0"/>
              <w:overflowPunct/>
              <w:topLinePunct w:val="0"/>
              <w:autoSpaceDE/>
              <w:autoSpaceDN/>
              <w:bidi w:val="0"/>
              <w:snapToGrid/>
              <w:spacing w:line="360" w:lineRule="exact"/>
              <w:ind w:left="0" w:leftChars="0" w:firstLine="0" w:firstLineChars="0"/>
              <w:jc w:val="left"/>
              <w:textAlignment w:val="auto"/>
              <w:rPr>
                <w:rFonts w:hint="default"/>
                <w:lang w:val="en-US" w:eastAsia="zh-CN"/>
              </w:rPr>
            </w:pPr>
            <w:r>
              <w:rPr>
                <w:rFonts w:hint="default" w:ascii="宋体" w:hAnsi="宋体" w:eastAsia="宋体" w:cs="宋体"/>
                <w:b w:val="0"/>
                <w:bCs w:val="0"/>
                <w:sz w:val="24"/>
                <w:szCs w:val="24"/>
                <w:highlight w:val="none"/>
                <w:lang w:val="en-US" w:eastAsia="zh-CN"/>
              </w:rPr>
              <w:t>（6）</w:t>
            </w:r>
            <w:r>
              <w:rPr>
                <w:rFonts w:hint="eastAsia" w:cs="宋体"/>
                <w:b w:val="0"/>
                <w:bCs w:val="0"/>
                <w:sz w:val="24"/>
                <w:szCs w:val="24"/>
                <w:highlight w:val="none"/>
                <w:lang w:val="en-US" w:eastAsia="zh-CN"/>
              </w:rPr>
              <w:t>本项目</w:t>
            </w:r>
            <w:r>
              <w:rPr>
                <w:rFonts w:hint="default" w:ascii="宋体" w:hAnsi="宋体" w:eastAsia="宋体" w:cs="宋体"/>
                <w:b w:val="0"/>
                <w:bCs w:val="0"/>
                <w:sz w:val="24"/>
                <w:szCs w:val="24"/>
                <w:highlight w:val="none"/>
                <w:lang w:val="en-US" w:eastAsia="zh-CN"/>
              </w:rPr>
              <w:t>由相应地区乌兰牧骑提供技术</w:t>
            </w:r>
            <w:r>
              <w:rPr>
                <w:rFonts w:hint="eastAsia" w:cs="宋体"/>
                <w:b w:val="0"/>
                <w:bCs w:val="0"/>
                <w:sz w:val="24"/>
                <w:szCs w:val="24"/>
                <w:highlight w:val="none"/>
                <w:lang w:val="en-US" w:eastAsia="zh-CN"/>
              </w:rPr>
              <w:t>指导。</w:t>
            </w:r>
          </w:p>
        </w:tc>
        <w:tc>
          <w:tcPr>
            <w:tcW w:w="342" w:type="pct"/>
            <w:shd w:val="clear" w:color="auto" w:fill="auto"/>
            <w:vAlign w:val="center"/>
          </w:tcPr>
          <w:p w14:paraId="32BF04A4">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default" w:ascii="宋体" w:hAnsi="宋体" w:eastAsia="宋体" w:cs="宋体"/>
                <w:b w:val="0"/>
                <w:bCs w:val="0"/>
                <w:sz w:val="24"/>
                <w:szCs w:val="24"/>
                <w:highlight w:val="none"/>
                <w:lang w:val="en-US" w:eastAsia="zh-CN"/>
              </w:rPr>
            </w:pPr>
            <w:r>
              <w:rPr>
                <w:rFonts w:hint="eastAsia" w:cs="宋体"/>
                <w:b w:val="0"/>
                <w:bCs w:val="0"/>
                <w:sz w:val="24"/>
                <w:szCs w:val="24"/>
                <w:highlight w:val="none"/>
                <w:lang w:val="en-US" w:eastAsia="zh-CN"/>
              </w:rPr>
              <w:t>项</w:t>
            </w:r>
          </w:p>
        </w:tc>
        <w:tc>
          <w:tcPr>
            <w:tcW w:w="349" w:type="pct"/>
            <w:shd w:val="clear" w:color="auto" w:fill="auto"/>
            <w:vAlign w:val="center"/>
          </w:tcPr>
          <w:p w14:paraId="4F5BC6C9">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558" w:type="pct"/>
            <w:shd w:val="clear" w:color="auto" w:fill="auto"/>
            <w:vAlign w:val="center"/>
          </w:tcPr>
          <w:p w14:paraId="2ECAC6B3">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cs="宋体"/>
                <w:b w:val="0"/>
                <w:bCs w:val="0"/>
                <w:sz w:val="24"/>
                <w:szCs w:val="24"/>
                <w:highlight w:val="none"/>
                <w:lang w:val="en-US" w:eastAsia="zh-CN"/>
              </w:rPr>
              <w:t>其他未列明行业</w:t>
            </w:r>
          </w:p>
        </w:tc>
      </w:tr>
      <w:bookmarkEnd w:id="78"/>
    </w:tbl>
    <w:p w14:paraId="0FD11AE0">
      <w:pPr>
        <w:ind w:left="0" w:leftChars="0" w:firstLine="0" w:firstLineChars="0"/>
        <w:jc w:val="left"/>
        <w:rPr>
          <w:rFonts w:hint="default" w:eastAsia="宋体"/>
          <w:b/>
          <w:bCs/>
          <w:highlight w:val="none"/>
          <w:lang w:val="en-US" w:eastAsia="zh-CN"/>
        </w:rPr>
      </w:pPr>
      <w:bookmarkStart w:id="79" w:name="_Toc15468"/>
      <w:bookmarkStart w:id="80" w:name="_Toc19707"/>
      <w:bookmarkStart w:id="81" w:name="_Toc12442"/>
      <w:bookmarkStart w:id="82" w:name="_Toc7909"/>
      <w:bookmarkStart w:id="83" w:name="_Toc3875"/>
      <w:bookmarkStart w:id="84" w:name="_Toc28972"/>
      <w:bookmarkStart w:id="85" w:name="_Toc16768"/>
      <w:r>
        <w:rPr>
          <w:rFonts w:hint="eastAsia"/>
          <w:b/>
          <w:bCs/>
          <w:highlight w:val="none"/>
          <w:lang w:val="en-US" w:eastAsia="zh-CN"/>
        </w:rPr>
        <w:t>注：本章内容供应商不允许出现“不响应”或“负偏离”的情况，否则视为无效响应，不参与评审。</w:t>
      </w:r>
    </w:p>
    <w:p w14:paraId="6DB1DE61">
      <w:pPr>
        <w:rPr>
          <w:rFonts w:hint="eastAsia"/>
          <w:highlight w:val="none"/>
        </w:rPr>
      </w:pPr>
      <w:bookmarkStart w:id="86" w:name="_Toc27464"/>
      <w:r>
        <w:rPr>
          <w:rFonts w:hint="eastAsia"/>
          <w:highlight w:val="none"/>
        </w:rPr>
        <w:br w:type="page"/>
      </w:r>
    </w:p>
    <w:p w14:paraId="47E05619">
      <w:pPr>
        <w:pStyle w:val="5"/>
        <w:bidi w:val="0"/>
        <w:jc w:val="center"/>
        <w:rPr>
          <w:rFonts w:hint="eastAsia"/>
          <w:highlight w:val="none"/>
        </w:rPr>
      </w:pPr>
      <w:r>
        <w:rPr>
          <w:rFonts w:hint="eastAsia"/>
          <w:highlight w:val="none"/>
        </w:rPr>
        <w:t>第四章</w:t>
      </w:r>
      <w:r>
        <w:rPr>
          <w:rFonts w:hint="eastAsia"/>
          <w:highlight w:val="none"/>
          <w:lang w:val="en-US" w:eastAsia="zh-CN"/>
        </w:rPr>
        <w:t xml:space="preserve">  </w:t>
      </w:r>
      <w:bookmarkEnd w:id="79"/>
      <w:bookmarkEnd w:id="80"/>
      <w:bookmarkEnd w:id="81"/>
      <w:bookmarkEnd w:id="82"/>
      <w:bookmarkEnd w:id="83"/>
      <w:bookmarkEnd w:id="84"/>
      <w:bookmarkEnd w:id="85"/>
      <w:r>
        <w:rPr>
          <w:rFonts w:hint="eastAsia"/>
          <w:highlight w:val="none"/>
          <w:lang w:val="en-US" w:eastAsia="zh-CN"/>
        </w:rPr>
        <w:t>供应商应当提交的资格、资信证明文件</w:t>
      </w:r>
      <w:bookmarkEnd w:id="86"/>
    </w:p>
    <w:p w14:paraId="3FEDBCFC">
      <w:pPr>
        <w:bidi w:val="0"/>
        <w:rPr>
          <w:rFonts w:hint="eastAsia"/>
        </w:rPr>
      </w:pPr>
      <w:r>
        <w:rPr>
          <w:rFonts w:hint="eastAsia"/>
        </w:rPr>
        <w:t>供应商应提交证明其有资格参加磋商和成交后有能力履行合同的相关文件，并作为其响应文件的一部分，所有文件必须真实可靠、不得伪造，否则将按相关规定予以处罚。</w:t>
      </w:r>
    </w:p>
    <w:p w14:paraId="7D91FB3F">
      <w:pPr>
        <w:bidi w:val="0"/>
        <w:rPr>
          <w:rFonts w:hint="eastAsia"/>
        </w:rPr>
      </w:pPr>
      <w:r>
        <w:rPr>
          <w:rFonts w:hint="eastAsia"/>
        </w:rPr>
        <w:t>一、法人或者其他组织的营业执照等证明文件，自然人的身份证明。法人包括企业法人、机关法人、事业单位法人和社会团体法人；其他组织主要包括合伙企业、非企业专业服务机构、个体工商户、农村承包经营户；自然人是指具有完全民事行为能力、能够承担民事责任和义务的公民。如供应商是企业（包括合伙企业），要提供在市场监督管理部门注册的有效“企业法人营业执照”或“营业执照”；如供应商是事业单位，要提供有效的“事业单位法人证书”；供应商是非企业专业服务机构，如律师事务所、会计师事务所，要提供有效的执业许可证等证明文件；如供应商是个体工商户，要提供有效的“个体工商户营业执照”；如供应商是自然人，要提供有效的自然人身份证明。</w:t>
      </w:r>
    </w:p>
    <w:p w14:paraId="433EFA76">
      <w:pPr>
        <w:bidi w:val="0"/>
        <w:rPr>
          <w:rFonts w:hint="eastAsia"/>
        </w:rPr>
      </w:pPr>
      <w:r>
        <w:rPr>
          <w:rFonts w:hint="eastAsia"/>
        </w:rPr>
        <w:t>分公司不是独立法人，不具备政府采购法第二十二条规定的供应商应当具备独立承担民事责任能力的条件。分公司经总公司授权，可以以分公司的名义参加政府采购活动，但其民事责任由总公司承担。</w:t>
      </w:r>
    </w:p>
    <w:p w14:paraId="02146F88">
      <w:pPr>
        <w:numPr>
          <w:ilvl w:val="0"/>
          <w:numId w:val="0"/>
        </w:numPr>
        <w:bidi w:val="0"/>
        <w:ind w:leftChars="200" w:right="0" w:rightChars="0"/>
        <w:rPr>
          <w:rFonts w:hint="eastAsia"/>
        </w:rPr>
      </w:pPr>
      <w:r>
        <w:rPr>
          <w:rFonts w:hint="eastAsia"/>
          <w:lang w:val="en-US" w:eastAsia="zh-CN"/>
        </w:rPr>
        <w:t>二、</w:t>
      </w:r>
      <w:r>
        <w:rPr>
          <w:rFonts w:hint="eastAsia"/>
        </w:rPr>
        <w:t>财务状况报告，依法缴纳税收和社会保障资金的相关材料（详见资格审查表）</w:t>
      </w:r>
    </w:p>
    <w:p w14:paraId="2F36D546">
      <w:pPr>
        <w:numPr>
          <w:ilvl w:val="0"/>
          <w:numId w:val="0"/>
        </w:numPr>
        <w:bidi w:val="0"/>
        <w:ind w:leftChars="200" w:right="0" w:rightChars="0"/>
        <w:rPr>
          <w:rFonts w:hint="eastAsia"/>
        </w:rPr>
      </w:pPr>
      <w:r>
        <w:rPr>
          <w:rFonts w:hint="eastAsia"/>
        </w:rPr>
        <w:t>三、具备履行合同所必需的设备和专业技术能力的证明材料。</w:t>
      </w:r>
    </w:p>
    <w:p w14:paraId="64C07E31">
      <w:pPr>
        <w:bidi w:val="0"/>
        <w:rPr>
          <w:rFonts w:hint="eastAsia"/>
        </w:rPr>
      </w:pPr>
      <w:r>
        <w:rPr>
          <w:rFonts w:hint="eastAsia"/>
        </w:rPr>
        <w:t>四、参加政府采购活动前3年内在经营活动中没有重大违法记录的书面声明。</w:t>
      </w:r>
    </w:p>
    <w:p w14:paraId="63DE4540">
      <w:pPr>
        <w:bidi w:val="0"/>
        <w:rPr>
          <w:rFonts w:hint="eastAsia" w:ascii="宋体" w:hAnsi="宋体" w:eastAsia="宋体" w:cs="宋体"/>
          <w:sz w:val="24"/>
          <w:szCs w:val="24"/>
          <w:highlight w:val="none"/>
        </w:rPr>
      </w:pPr>
      <w:r>
        <w:rPr>
          <w:rFonts w:hint="eastAsia"/>
        </w:rPr>
        <w:t>五、按照磋商文件要求，供应商应当提交的其他资格、资信证明文件。</w:t>
      </w:r>
      <w:r>
        <w:rPr>
          <w:rFonts w:hint="eastAsia" w:ascii="宋体" w:hAnsi="宋体" w:eastAsia="宋体" w:cs="宋体"/>
          <w:sz w:val="24"/>
          <w:szCs w:val="24"/>
          <w:highlight w:val="none"/>
        </w:rPr>
        <w:br w:type="page"/>
      </w:r>
    </w:p>
    <w:p w14:paraId="18B8B225">
      <w:pPr>
        <w:pStyle w:val="5"/>
        <w:bidi w:val="0"/>
        <w:rPr>
          <w:rFonts w:hint="eastAsia"/>
          <w:highlight w:val="none"/>
        </w:rPr>
      </w:pPr>
      <w:bookmarkStart w:id="87" w:name="_Toc7461"/>
      <w:bookmarkStart w:id="88" w:name="_Toc26881"/>
      <w:bookmarkStart w:id="89" w:name="_Toc29733"/>
      <w:bookmarkStart w:id="90" w:name="_Toc10298"/>
      <w:bookmarkStart w:id="91" w:name="_Toc30921"/>
      <w:bookmarkStart w:id="92" w:name="_Toc20377"/>
      <w:bookmarkStart w:id="93" w:name="_Toc21319"/>
      <w:r>
        <w:rPr>
          <w:rFonts w:hint="eastAsia"/>
          <w:highlight w:val="none"/>
        </w:rPr>
        <w:t>第五章</w:t>
      </w:r>
      <w:r>
        <w:rPr>
          <w:rFonts w:hint="eastAsia"/>
          <w:highlight w:val="none"/>
          <w:lang w:val="en-US" w:eastAsia="zh-CN"/>
        </w:rPr>
        <w:t xml:space="preserve">  </w:t>
      </w:r>
      <w:r>
        <w:rPr>
          <w:rFonts w:hint="eastAsia"/>
          <w:highlight w:val="none"/>
        </w:rPr>
        <w:t>评审</w:t>
      </w:r>
      <w:bookmarkEnd w:id="87"/>
      <w:bookmarkEnd w:id="88"/>
      <w:bookmarkEnd w:id="89"/>
      <w:bookmarkEnd w:id="90"/>
      <w:bookmarkEnd w:id="91"/>
      <w:bookmarkEnd w:id="92"/>
      <w:bookmarkEnd w:id="93"/>
    </w:p>
    <w:p w14:paraId="651A3489">
      <w:pPr>
        <w:pStyle w:val="6"/>
        <w:bidi w:val="0"/>
        <w:rPr>
          <w:rFonts w:hint="eastAsia"/>
          <w:highlight w:val="none"/>
        </w:rPr>
      </w:pPr>
      <w:r>
        <w:rPr>
          <w:rFonts w:hint="eastAsia"/>
          <w:highlight w:val="none"/>
        </w:rPr>
        <w:t>一、评审要求</w:t>
      </w:r>
    </w:p>
    <w:p w14:paraId="24826698">
      <w:pPr>
        <w:pStyle w:val="6"/>
        <w:bidi w:val="0"/>
        <w:rPr>
          <w:rFonts w:hint="eastAsia"/>
          <w:highlight w:val="none"/>
        </w:rPr>
      </w:pPr>
      <w:r>
        <w:rPr>
          <w:rFonts w:hint="eastAsia"/>
          <w:highlight w:val="none"/>
          <w:lang w:val="en-US" w:eastAsia="zh-CN"/>
        </w:rPr>
        <w:t>1.</w:t>
      </w:r>
      <w:r>
        <w:rPr>
          <w:rFonts w:hint="eastAsia"/>
          <w:highlight w:val="none"/>
        </w:rPr>
        <w:t>评审方法</w:t>
      </w:r>
    </w:p>
    <w:p w14:paraId="12322CA5">
      <w:pPr>
        <w:bidi w:val="0"/>
        <w:rPr>
          <w:rFonts w:hint="eastAsia"/>
          <w:highlight w:val="none"/>
        </w:rPr>
      </w:pPr>
      <w:r>
        <w:rPr>
          <w:rFonts w:hint="eastAsia"/>
          <w:highlight w:val="none"/>
        </w:rPr>
        <w:t>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2DBB1B38">
      <w:pPr>
        <w:pStyle w:val="6"/>
        <w:bidi w:val="0"/>
        <w:rPr>
          <w:rFonts w:hint="eastAsia"/>
          <w:highlight w:val="none"/>
        </w:rPr>
      </w:pPr>
      <w:r>
        <w:rPr>
          <w:rFonts w:hint="eastAsia"/>
          <w:highlight w:val="none"/>
          <w:lang w:val="en-US" w:eastAsia="zh-CN"/>
        </w:rPr>
        <w:t>2.</w:t>
      </w:r>
      <w:r>
        <w:rPr>
          <w:rFonts w:hint="eastAsia"/>
          <w:highlight w:val="none"/>
        </w:rPr>
        <w:t>评审原则</w:t>
      </w:r>
    </w:p>
    <w:p w14:paraId="4D06E76A">
      <w:pPr>
        <w:bidi w:val="0"/>
        <w:rPr>
          <w:rFonts w:hint="eastAsia"/>
        </w:rPr>
      </w:pPr>
      <w:r>
        <w:rPr>
          <w:rFonts w:hint="eastAsia"/>
          <w:highlight w:val="none"/>
          <w:lang w:val="en-US" w:eastAsia="zh-CN"/>
        </w:rPr>
        <w:t>2.1</w:t>
      </w:r>
      <w:r>
        <w:rPr>
          <w:rFonts w:hint="eastAsia"/>
          <w:highlight w:val="none"/>
        </w:rPr>
        <w:t>磋商小组成员应当遵循客观、公正、审慎的原则，根据磋</w:t>
      </w:r>
      <w:r>
        <w:rPr>
          <w:rFonts w:hint="eastAsia"/>
        </w:rPr>
        <w:t>商文件规定的评审程序、评审方法和评审标准进行独立评审。</w:t>
      </w:r>
    </w:p>
    <w:p w14:paraId="3190D200">
      <w:pPr>
        <w:bidi w:val="0"/>
        <w:rPr>
          <w:rFonts w:hint="eastAsia"/>
          <w:highlight w:val="none"/>
        </w:rPr>
      </w:pPr>
      <w:r>
        <w:rPr>
          <w:rFonts w:hint="eastAsia"/>
          <w:highlight w:val="none"/>
          <w:lang w:val="en-US" w:eastAsia="zh-CN"/>
        </w:rPr>
        <w:t>2.2</w:t>
      </w:r>
      <w:r>
        <w:rPr>
          <w:rFonts w:hint="eastAsia"/>
          <w:highlight w:val="none"/>
        </w:rPr>
        <w:t>具体评审事项由磋商小组负责，并按磋商文件规定的办法进行评审。</w:t>
      </w:r>
    </w:p>
    <w:p w14:paraId="02D9F058">
      <w:pPr>
        <w:pStyle w:val="6"/>
        <w:bidi w:val="0"/>
        <w:rPr>
          <w:rFonts w:hint="eastAsia"/>
          <w:highlight w:val="none"/>
        </w:rPr>
      </w:pPr>
      <w:r>
        <w:rPr>
          <w:rFonts w:hint="eastAsia"/>
          <w:highlight w:val="none"/>
          <w:lang w:val="en-US" w:eastAsia="zh-CN"/>
        </w:rPr>
        <w:t>3.</w:t>
      </w:r>
      <w:r>
        <w:rPr>
          <w:rFonts w:hint="eastAsia"/>
          <w:highlight w:val="none"/>
        </w:rPr>
        <w:t>磋商小组</w:t>
      </w:r>
    </w:p>
    <w:p w14:paraId="57010554">
      <w:pPr>
        <w:bidi w:val="0"/>
        <w:rPr>
          <w:rFonts w:hint="eastAsia"/>
          <w:highlight w:val="none"/>
        </w:rPr>
      </w:pPr>
      <w:r>
        <w:rPr>
          <w:rFonts w:hint="eastAsia"/>
          <w:highlight w:val="none"/>
          <w:lang w:val="en-US" w:eastAsia="zh-CN"/>
        </w:rPr>
        <w:t>3.1</w:t>
      </w:r>
      <w:r>
        <w:rPr>
          <w:rFonts w:hint="eastAsia"/>
          <w:highlight w:val="none"/>
        </w:rPr>
        <w:t>磋商小组由采购人代表和评审专家共3人以上单数组成，其中评审专家人数不得少于磋商小组成员总数的2/3。</w:t>
      </w:r>
    </w:p>
    <w:p w14:paraId="01E7B152">
      <w:pPr>
        <w:bidi w:val="0"/>
        <w:rPr>
          <w:rFonts w:hint="eastAsia"/>
          <w:highlight w:val="none"/>
        </w:rPr>
      </w:pPr>
      <w:r>
        <w:rPr>
          <w:rFonts w:hint="eastAsia"/>
          <w:highlight w:val="none"/>
          <w:lang w:val="en-US" w:eastAsia="zh-CN"/>
        </w:rPr>
        <w:t>3.2</w:t>
      </w:r>
      <w:r>
        <w:rPr>
          <w:rFonts w:hint="eastAsia"/>
          <w:highlight w:val="none"/>
        </w:rPr>
        <w:t>磋商小组成员有下列情形之一的，应当回避：</w:t>
      </w:r>
    </w:p>
    <w:p w14:paraId="752ED1B7">
      <w:pPr>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参加政府采购活动前3年内</w:t>
      </w:r>
      <w:r>
        <w:rPr>
          <w:rFonts w:hint="eastAsia"/>
          <w:lang w:eastAsia="zh-CN"/>
        </w:rPr>
        <w:t>，</w:t>
      </w:r>
      <w:r>
        <w:rPr>
          <w:rFonts w:hint="eastAsia"/>
        </w:rPr>
        <w:t>与供应商存在劳动关系</w:t>
      </w:r>
      <w:r>
        <w:rPr>
          <w:rFonts w:hint="eastAsia"/>
          <w:lang w:eastAsia="zh-CN"/>
        </w:rPr>
        <w:t>，</w:t>
      </w:r>
      <w:r>
        <w:rPr>
          <w:rFonts w:hint="eastAsia"/>
        </w:rPr>
        <w:t>或者担任过供应商的董事、监事</w:t>
      </w:r>
      <w:r>
        <w:rPr>
          <w:rFonts w:hint="eastAsia"/>
          <w:lang w:eastAsia="zh-CN"/>
        </w:rPr>
        <w:t>，</w:t>
      </w:r>
      <w:r>
        <w:rPr>
          <w:rFonts w:hint="eastAsia"/>
        </w:rPr>
        <w:t>或者是供应商的控股股东或实际控制人；</w:t>
      </w:r>
    </w:p>
    <w:p w14:paraId="6984470E">
      <w:pPr>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与供应商的法定代表人或者负责人有夫妻、直系血亲、三代以内旁系血亲或者近姻亲关系；</w:t>
      </w:r>
    </w:p>
    <w:p w14:paraId="3CEB1879">
      <w:pPr>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rPr>
        <w:t>与供应商有其他可能影响政府采购活动公平、公正进行的关系；</w:t>
      </w:r>
    </w:p>
    <w:p w14:paraId="4ABB3F17">
      <w:pPr>
        <w:bidi w:val="0"/>
        <w:rPr>
          <w:rFonts w:hint="eastAsia"/>
        </w:rPr>
      </w:pPr>
      <w:r>
        <w:rPr>
          <w:rFonts w:hint="eastAsia"/>
          <w:lang w:val="en-US" w:eastAsia="zh-CN"/>
        </w:rPr>
        <w:t>3.3</w:t>
      </w:r>
      <w:r>
        <w:rPr>
          <w:rFonts w:hint="eastAsia"/>
        </w:rPr>
        <w:t>磋商小组负责具体评审事务，并独立履行下列职责：</w:t>
      </w:r>
    </w:p>
    <w:p w14:paraId="34B53D92">
      <w:pPr>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对响应文件的有效性、完整性和响应程度进行审查；</w:t>
      </w:r>
    </w:p>
    <w:p w14:paraId="1EE3425F">
      <w:pPr>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要求供应商对响应文件有关事项作出澄清、说明或更正；</w:t>
      </w:r>
    </w:p>
    <w:p w14:paraId="48B2ACCA">
      <w:pPr>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rPr>
        <w:t>磋商小组所有成员应当集中与单一供应商分别进行磋商；</w:t>
      </w:r>
    </w:p>
    <w:p w14:paraId="23F615F4">
      <w:pPr>
        <w:bidi w:val="0"/>
        <w:rPr>
          <w:rFonts w:hint="eastAsia"/>
        </w:rPr>
      </w:pPr>
      <w:r>
        <w:rPr>
          <w:rFonts w:hint="eastAsia"/>
          <w:lang w:eastAsia="zh-CN"/>
        </w:rPr>
        <w:t>（</w:t>
      </w:r>
      <w:r>
        <w:rPr>
          <w:rFonts w:hint="eastAsia"/>
          <w:lang w:val="en-US" w:eastAsia="zh-CN"/>
        </w:rPr>
        <w:t>4</w:t>
      </w:r>
      <w:r>
        <w:rPr>
          <w:rFonts w:hint="eastAsia"/>
          <w:lang w:eastAsia="zh-CN"/>
        </w:rPr>
        <w:t>）</w:t>
      </w:r>
      <w:r>
        <w:rPr>
          <w:rFonts w:hint="eastAsia"/>
        </w:rPr>
        <w:t>对响应文件进行比较和评价；</w:t>
      </w:r>
    </w:p>
    <w:p w14:paraId="005D464B">
      <w:pPr>
        <w:bidi w:val="0"/>
        <w:rPr>
          <w:rFonts w:hint="eastAsia"/>
        </w:rPr>
      </w:pPr>
      <w:r>
        <w:rPr>
          <w:rFonts w:hint="eastAsia"/>
          <w:lang w:eastAsia="zh-CN"/>
        </w:rPr>
        <w:t>（</w:t>
      </w:r>
      <w:r>
        <w:rPr>
          <w:rFonts w:hint="eastAsia"/>
          <w:lang w:val="en-US" w:eastAsia="zh-CN"/>
        </w:rPr>
        <w:t>5</w:t>
      </w:r>
      <w:r>
        <w:rPr>
          <w:rFonts w:hint="eastAsia"/>
          <w:lang w:eastAsia="zh-CN"/>
        </w:rPr>
        <w:t>）</w:t>
      </w:r>
      <w:r>
        <w:rPr>
          <w:rFonts w:hint="eastAsia"/>
        </w:rPr>
        <w:t>确定成交候选人名单，以及根据采购人委托直接确定成交供应商；</w:t>
      </w:r>
    </w:p>
    <w:p w14:paraId="5E591DBD">
      <w:pPr>
        <w:bidi w:val="0"/>
        <w:rPr>
          <w:rFonts w:hint="eastAsia"/>
        </w:rPr>
      </w:pPr>
      <w:r>
        <w:rPr>
          <w:rFonts w:hint="eastAsia"/>
          <w:lang w:eastAsia="zh-CN"/>
        </w:rPr>
        <w:t>（</w:t>
      </w:r>
      <w:r>
        <w:rPr>
          <w:rFonts w:hint="eastAsia"/>
          <w:lang w:val="en-US" w:eastAsia="zh-CN"/>
        </w:rPr>
        <w:t>6</w:t>
      </w:r>
      <w:r>
        <w:rPr>
          <w:rFonts w:hint="eastAsia"/>
          <w:lang w:eastAsia="zh-CN"/>
        </w:rPr>
        <w:t>）</w:t>
      </w:r>
      <w:r>
        <w:rPr>
          <w:rFonts w:hint="eastAsia"/>
        </w:rPr>
        <w:t>向采购人、采购代理机构或者有关部门报告评审中发现的违法行为；</w:t>
      </w:r>
    </w:p>
    <w:p w14:paraId="7F8051B4">
      <w:pPr>
        <w:bidi w:val="0"/>
        <w:rPr>
          <w:rFonts w:hint="eastAsia"/>
        </w:rPr>
      </w:pPr>
      <w:r>
        <w:rPr>
          <w:rFonts w:hint="eastAsia"/>
          <w:lang w:eastAsia="zh-CN"/>
        </w:rPr>
        <w:t>（</w:t>
      </w:r>
      <w:r>
        <w:rPr>
          <w:rFonts w:hint="eastAsia"/>
          <w:lang w:val="en-US" w:eastAsia="zh-CN"/>
        </w:rPr>
        <w:t>7</w:t>
      </w:r>
      <w:r>
        <w:rPr>
          <w:rFonts w:hint="eastAsia"/>
          <w:lang w:eastAsia="zh-CN"/>
        </w:rPr>
        <w:t>）</w:t>
      </w:r>
      <w:r>
        <w:rPr>
          <w:rFonts w:hint="eastAsia"/>
        </w:rPr>
        <w:t>法律法规规定的其他职责。</w:t>
      </w:r>
    </w:p>
    <w:p w14:paraId="664FBA0F">
      <w:pPr>
        <w:bidi w:val="0"/>
        <w:outlineLvl w:val="1"/>
        <w:rPr>
          <w:rFonts w:hint="eastAsia"/>
          <w:b/>
          <w:bCs/>
          <w:highlight w:val="none"/>
          <w:lang w:val="zh-CN"/>
        </w:rPr>
      </w:pPr>
      <w:bookmarkStart w:id="94" w:name="_Toc31004"/>
      <w:bookmarkStart w:id="95" w:name="_Toc20384"/>
      <w:r>
        <w:rPr>
          <w:rFonts w:hint="eastAsia"/>
          <w:b/>
          <w:bCs/>
          <w:highlight w:val="none"/>
          <w:lang w:val="en-US" w:eastAsia="zh-CN"/>
        </w:rPr>
        <w:t>4.</w:t>
      </w:r>
      <w:r>
        <w:rPr>
          <w:rFonts w:hint="eastAsia"/>
          <w:b/>
          <w:bCs/>
          <w:highlight w:val="none"/>
          <w:lang w:val="zh-CN"/>
        </w:rPr>
        <w:t>评审纪律</w:t>
      </w:r>
      <w:bookmarkEnd w:id="94"/>
      <w:bookmarkEnd w:id="95"/>
    </w:p>
    <w:p w14:paraId="3EEEC86D">
      <w:pPr>
        <w:bidi w:val="0"/>
        <w:rPr>
          <w:rFonts w:hint="eastAsia"/>
          <w:highlight w:val="none"/>
          <w:lang w:val="zh-CN"/>
        </w:rPr>
      </w:pPr>
      <w:r>
        <w:rPr>
          <w:rFonts w:hint="eastAsia"/>
          <w:highlight w:val="none"/>
          <w:lang w:val="en-US" w:eastAsia="zh-CN"/>
        </w:rPr>
        <w:t>4.1</w:t>
      </w:r>
      <w:r>
        <w:rPr>
          <w:rFonts w:hint="eastAsia"/>
          <w:highlight w:val="none"/>
        </w:rPr>
        <w:t>磋商小组成员</w:t>
      </w:r>
      <w:r>
        <w:rPr>
          <w:rFonts w:hint="eastAsia"/>
          <w:highlight w:val="none"/>
          <w:lang w:val="zh-CN"/>
        </w:rPr>
        <w:t>内部讨论的情况和意见应当予以保密，任何人不得以任何形式透露给供应商或与供应商有关的单位或个人；</w:t>
      </w:r>
    </w:p>
    <w:p w14:paraId="03CEDF2E">
      <w:pPr>
        <w:bidi w:val="0"/>
        <w:rPr>
          <w:rFonts w:hint="eastAsia"/>
          <w:highlight w:val="none"/>
          <w:lang w:val="zh-CN"/>
        </w:rPr>
      </w:pPr>
      <w:r>
        <w:rPr>
          <w:rFonts w:hint="eastAsia"/>
          <w:highlight w:val="none"/>
          <w:lang w:val="en-US" w:eastAsia="zh-CN"/>
        </w:rPr>
        <w:t>4.2</w:t>
      </w:r>
      <w:r>
        <w:rPr>
          <w:rFonts w:hint="eastAsia"/>
          <w:highlight w:val="none"/>
          <w:lang w:val="zh-CN"/>
        </w:rPr>
        <w:t>在磋商过程中，供应商不得以任何形式对磋商小组成员进行旨在影响磋商结果的私下接触，否则取消其磋商资格；</w:t>
      </w:r>
    </w:p>
    <w:p w14:paraId="32051DA2">
      <w:pPr>
        <w:bidi w:val="0"/>
        <w:rPr>
          <w:rFonts w:hint="eastAsia"/>
          <w:highlight w:val="none"/>
          <w:lang w:val="zh-CN"/>
        </w:rPr>
      </w:pPr>
      <w:r>
        <w:rPr>
          <w:rFonts w:hint="eastAsia"/>
          <w:highlight w:val="none"/>
          <w:lang w:val="en-US" w:eastAsia="zh-CN"/>
        </w:rPr>
        <w:t>4.3</w:t>
      </w:r>
      <w:r>
        <w:rPr>
          <w:rFonts w:hint="eastAsia"/>
          <w:highlight w:val="none"/>
        </w:rPr>
        <w:t>磋商</w:t>
      </w:r>
      <w:r>
        <w:rPr>
          <w:rFonts w:hint="eastAsia"/>
          <w:highlight w:val="none"/>
          <w:lang w:val="zh-CN"/>
        </w:rPr>
        <w:t>小组成员以及与磋商有关的人员应当对评审情况和评审过程中获悉的国家秘密、商业秘密予以保密。</w:t>
      </w:r>
    </w:p>
    <w:p w14:paraId="57F4A57A">
      <w:pPr>
        <w:pStyle w:val="6"/>
        <w:bidi w:val="0"/>
        <w:rPr>
          <w:rFonts w:hint="eastAsia"/>
        </w:rPr>
      </w:pPr>
      <w:r>
        <w:rPr>
          <w:rFonts w:hint="eastAsia"/>
          <w:lang w:val="en-US" w:eastAsia="zh-CN"/>
        </w:rPr>
        <w:t>5.</w:t>
      </w:r>
      <w:r>
        <w:rPr>
          <w:rFonts w:hint="eastAsia"/>
        </w:rPr>
        <w:t>澄清</w:t>
      </w:r>
    </w:p>
    <w:p w14:paraId="61A0CF4F">
      <w:pPr>
        <w:bidi w:val="0"/>
        <w:rPr>
          <w:rFonts w:hint="eastAsia"/>
        </w:rPr>
      </w:pPr>
      <w:r>
        <w:rPr>
          <w:rFonts w:hint="eastAsia"/>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E3500E">
      <w:pPr>
        <w:bidi w:val="0"/>
        <w:rPr>
          <w:rFonts w:hint="eastAsia"/>
        </w:rPr>
      </w:pP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39C6DCB">
      <w:pPr>
        <w:bidi w:val="0"/>
        <w:rPr>
          <w:rFonts w:hint="eastAsia"/>
        </w:rPr>
      </w:pPr>
      <w:r>
        <w:rPr>
          <w:rFonts w:hint="eastAsia"/>
          <w:lang w:val="en-US" w:eastAsia="zh-CN"/>
        </w:rPr>
        <w:t>5.1</w:t>
      </w:r>
      <w:r>
        <w:rPr>
          <w:rFonts w:hint="eastAsia"/>
        </w:rPr>
        <w:t>磋商小组不接受供应商主动提出的澄清、说明或更正。</w:t>
      </w:r>
    </w:p>
    <w:p w14:paraId="73F814D6">
      <w:pPr>
        <w:bidi w:val="0"/>
        <w:rPr>
          <w:rFonts w:hint="eastAsia"/>
        </w:rPr>
      </w:pPr>
      <w:r>
        <w:rPr>
          <w:rFonts w:hint="eastAsia"/>
          <w:lang w:val="en-US" w:eastAsia="zh-CN"/>
        </w:rPr>
        <w:t>5.2</w:t>
      </w:r>
      <w:r>
        <w:rPr>
          <w:rFonts w:hint="eastAsia"/>
        </w:rPr>
        <w:t>磋商小组对供应商提交的澄清、说明或更正有疑问的，可以要求供应商进一步澄清、说明或更正。</w:t>
      </w:r>
    </w:p>
    <w:p w14:paraId="6D015B77">
      <w:pPr>
        <w:pStyle w:val="6"/>
        <w:bidi w:val="0"/>
        <w:rPr>
          <w:rFonts w:hint="eastAsia"/>
        </w:rPr>
      </w:pPr>
      <w:r>
        <w:rPr>
          <w:rFonts w:hint="eastAsia"/>
          <w:lang w:val="en-US" w:eastAsia="zh-CN"/>
        </w:rPr>
        <w:t>6.</w:t>
      </w:r>
      <w:r>
        <w:rPr>
          <w:rFonts w:hint="eastAsia"/>
        </w:rPr>
        <w:t>有下列情形之一的，属于恶意串通，并追究法律责任：</w:t>
      </w:r>
    </w:p>
    <w:p w14:paraId="0A7A9111">
      <w:pPr>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供应商直接或者间接从采购人或者采购代理机构处获得其他供应商的相关情况并修改其响应文件；</w:t>
      </w:r>
    </w:p>
    <w:p w14:paraId="6BD38153">
      <w:pPr>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供应商按照采购人或者采购代理机构的授意撤换、修改响应文件；</w:t>
      </w:r>
    </w:p>
    <w:p w14:paraId="07FF7ECB">
      <w:pPr>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rPr>
        <w:t>供应商之间协商报价、技术方案等响应文件的实质性内容；</w:t>
      </w:r>
    </w:p>
    <w:p w14:paraId="06AFE79A">
      <w:pPr>
        <w:bidi w:val="0"/>
        <w:rPr>
          <w:rFonts w:hint="eastAsia"/>
        </w:rPr>
      </w:pPr>
      <w:r>
        <w:rPr>
          <w:rFonts w:hint="eastAsia"/>
          <w:lang w:eastAsia="zh-CN"/>
        </w:rPr>
        <w:t>（</w:t>
      </w:r>
      <w:r>
        <w:rPr>
          <w:rFonts w:hint="eastAsia"/>
          <w:lang w:val="en-US" w:eastAsia="zh-CN"/>
        </w:rPr>
        <w:t>4</w:t>
      </w:r>
      <w:r>
        <w:rPr>
          <w:rFonts w:hint="eastAsia"/>
          <w:lang w:eastAsia="zh-CN"/>
        </w:rPr>
        <w:t>）</w:t>
      </w:r>
      <w:r>
        <w:rPr>
          <w:rFonts w:hint="eastAsia"/>
        </w:rPr>
        <w:t>属于同一集团、协会、商会等组织成员的供应商按照该组织要求协同参加政府采购活动；</w:t>
      </w:r>
    </w:p>
    <w:p w14:paraId="27F94E69">
      <w:pPr>
        <w:bidi w:val="0"/>
        <w:rPr>
          <w:rFonts w:hint="eastAsia"/>
        </w:rPr>
      </w:pPr>
      <w:r>
        <w:rPr>
          <w:rFonts w:hint="eastAsia"/>
          <w:lang w:eastAsia="zh-CN"/>
        </w:rPr>
        <w:t>（</w:t>
      </w:r>
      <w:r>
        <w:rPr>
          <w:rFonts w:hint="eastAsia"/>
          <w:lang w:val="en-US" w:eastAsia="zh-CN"/>
        </w:rPr>
        <w:t>5</w:t>
      </w:r>
      <w:r>
        <w:rPr>
          <w:rFonts w:hint="eastAsia"/>
          <w:lang w:eastAsia="zh-CN"/>
        </w:rPr>
        <w:t>）</w:t>
      </w:r>
      <w:r>
        <w:rPr>
          <w:rFonts w:hint="eastAsia"/>
        </w:rPr>
        <w:t>供应商之间事先约定由某一特定供应商成交；</w:t>
      </w:r>
    </w:p>
    <w:p w14:paraId="326A00FD">
      <w:pPr>
        <w:bidi w:val="0"/>
        <w:rPr>
          <w:rFonts w:hint="eastAsia"/>
        </w:rPr>
      </w:pPr>
      <w:r>
        <w:rPr>
          <w:rFonts w:hint="eastAsia"/>
          <w:lang w:eastAsia="zh-CN"/>
        </w:rPr>
        <w:t>（</w:t>
      </w:r>
      <w:r>
        <w:rPr>
          <w:rFonts w:hint="eastAsia"/>
          <w:lang w:val="en-US" w:eastAsia="zh-CN"/>
        </w:rPr>
        <w:t>6</w:t>
      </w:r>
      <w:r>
        <w:rPr>
          <w:rFonts w:hint="eastAsia"/>
          <w:lang w:eastAsia="zh-CN"/>
        </w:rPr>
        <w:t>）</w:t>
      </w:r>
      <w:r>
        <w:rPr>
          <w:rFonts w:hint="eastAsia"/>
        </w:rPr>
        <w:t>供应商之间商定部分供应商放弃参加政府采购活动或者放弃成交；</w:t>
      </w:r>
    </w:p>
    <w:p w14:paraId="19FA05CD">
      <w:pPr>
        <w:bidi w:val="0"/>
        <w:rPr>
          <w:rFonts w:hint="eastAsia"/>
        </w:rPr>
      </w:pPr>
      <w:r>
        <w:rPr>
          <w:rFonts w:hint="eastAsia"/>
          <w:lang w:eastAsia="zh-CN"/>
        </w:rPr>
        <w:t>（</w:t>
      </w:r>
      <w:r>
        <w:rPr>
          <w:rFonts w:hint="eastAsia"/>
          <w:lang w:val="en-US" w:eastAsia="zh-CN"/>
        </w:rPr>
        <w:t>7</w:t>
      </w:r>
      <w:r>
        <w:rPr>
          <w:rFonts w:hint="eastAsia"/>
          <w:lang w:eastAsia="zh-CN"/>
        </w:rPr>
        <w:t>）</w:t>
      </w:r>
      <w:r>
        <w:rPr>
          <w:rFonts w:hint="eastAsia"/>
        </w:rPr>
        <w:t>供应商与采购人或者采购代理机构之间、供应商相互之间，为谋求特定供应商成交或者排斥其他供应商的其他串通行为。</w:t>
      </w:r>
    </w:p>
    <w:p w14:paraId="492F229C">
      <w:pPr>
        <w:pStyle w:val="6"/>
        <w:bidi w:val="0"/>
        <w:rPr>
          <w:rFonts w:hint="eastAsia"/>
        </w:rPr>
      </w:pPr>
      <w:r>
        <w:rPr>
          <w:rFonts w:hint="eastAsia"/>
          <w:lang w:val="en-US" w:eastAsia="zh-CN"/>
        </w:rPr>
        <w:t>7.</w:t>
      </w:r>
      <w:r>
        <w:rPr>
          <w:rFonts w:hint="eastAsia"/>
        </w:rPr>
        <w:t>响应无效的情形</w:t>
      </w:r>
    </w:p>
    <w:p w14:paraId="458B53D3">
      <w:pPr>
        <w:bidi w:val="0"/>
        <w:rPr>
          <w:rFonts w:hint="eastAsia"/>
        </w:rPr>
      </w:pPr>
      <w:r>
        <w:rPr>
          <w:rFonts w:hint="eastAsia"/>
          <w:lang w:eastAsia="zh-CN"/>
        </w:rPr>
        <w:t>（</w:t>
      </w:r>
      <w:r>
        <w:rPr>
          <w:rFonts w:hint="eastAsia"/>
        </w:rPr>
        <w:t>1</w:t>
      </w:r>
      <w:r>
        <w:rPr>
          <w:rFonts w:hint="eastAsia"/>
          <w:lang w:eastAsia="zh-CN"/>
        </w:rPr>
        <w:t>）</w:t>
      </w:r>
      <w:r>
        <w:rPr>
          <w:rFonts w:hint="eastAsia"/>
        </w:rPr>
        <w:t>供应商未按照磋商文件要求提交磋商保证金的，响应无效；</w:t>
      </w:r>
    </w:p>
    <w:p w14:paraId="317ED272">
      <w:pPr>
        <w:bidi w:val="0"/>
        <w:rPr>
          <w:rFonts w:hint="eastAsia"/>
        </w:rPr>
      </w:pPr>
      <w:r>
        <w:rPr>
          <w:rFonts w:hint="eastAsia"/>
          <w:lang w:eastAsia="zh-CN"/>
        </w:rPr>
        <w:t>（</w:t>
      </w:r>
      <w:r>
        <w:rPr>
          <w:rFonts w:hint="eastAsia"/>
        </w:rPr>
        <w:t>2</w:t>
      </w:r>
      <w:r>
        <w:rPr>
          <w:rFonts w:hint="eastAsia"/>
          <w:lang w:eastAsia="zh-CN"/>
        </w:rPr>
        <w:t>）</w:t>
      </w:r>
      <w:r>
        <w:rPr>
          <w:rFonts w:hint="eastAsia"/>
        </w:rPr>
        <w:t>在提交响应文件截止时间后递交响应文件的，响应无效；</w:t>
      </w:r>
    </w:p>
    <w:p w14:paraId="2E3F5FC1">
      <w:pPr>
        <w:bidi w:val="0"/>
        <w:rPr>
          <w:rFonts w:hint="eastAsia"/>
        </w:rPr>
      </w:pPr>
      <w:r>
        <w:rPr>
          <w:rFonts w:hint="eastAsia"/>
          <w:lang w:eastAsia="zh-CN"/>
        </w:rPr>
        <w:t>（</w:t>
      </w:r>
      <w:r>
        <w:rPr>
          <w:rFonts w:hint="eastAsia"/>
        </w:rPr>
        <w:t>3</w:t>
      </w:r>
      <w:r>
        <w:rPr>
          <w:rFonts w:hint="eastAsia"/>
          <w:lang w:eastAsia="zh-CN"/>
        </w:rPr>
        <w:t>）</w:t>
      </w:r>
      <w:r>
        <w:rPr>
          <w:rFonts w:hint="eastAsia"/>
        </w:rPr>
        <w:t>未实质性响应磋商文件的，响应无效；</w:t>
      </w:r>
    </w:p>
    <w:p w14:paraId="1828B21C">
      <w:pPr>
        <w:bidi w:val="0"/>
        <w:rPr>
          <w:rFonts w:hint="eastAsia"/>
        </w:rPr>
      </w:pPr>
      <w:r>
        <w:rPr>
          <w:rFonts w:hint="eastAsia"/>
          <w:lang w:eastAsia="zh-CN"/>
        </w:rPr>
        <w:t>（</w:t>
      </w:r>
      <w:r>
        <w:rPr>
          <w:rFonts w:hint="eastAsia"/>
        </w:rPr>
        <w:t>4</w:t>
      </w:r>
      <w:r>
        <w:rPr>
          <w:rFonts w:hint="eastAsia"/>
          <w:lang w:eastAsia="zh-CN"/>
        </w:rPr>
        <w:t>）</w:t>
      </w:r>
      <w:r>
        <w:rPr>
          <w:rFonts w:hint="eastAsia"/>
        </w:rPr>
        <w:t>法律、法规和磋商文件规定的其他无效情形。</w:t>
      </w:r>
    </w:p>
    <w:p w14:paraId="6C51AADF">
      <w:pPr>
        <w:pStyle w:val="6"/>
        <w:bidi w:val="0"/>
        <w:rPr>
          <w:rFonts w:hint="eastAsia"/>
        </w:rPr>
      </w:pPr>
      <w:r>
        <w:rPr>
          <w:rFonts w:hint="eastAsia"/>
          <w:lang w:val="en-US" w:eastAsia="zh-CN"/>
        </w:rPr>
        <w:t>8.</w:t>
      </w:r>
      <w:r>
        <w:rPr>
          <w:rFonts w:hint="eastAsia"/>
        </w:rPr>
        <w:t>终止的情形</w:t>
      </w:r>
    </w:p>
    <w:p w14:paraId="3AA92FA8">
      <w:pPr>
        <w:bidi w:val="0"/>
        <w:rPr>
          <w:rFonts w:hint="eastAsia"/>
        </w:rPr>
      </w:pPr>
      <w:r>
        <w:rPr>
          <w:rFonts w:hint="eastAsia"/>
        </w:rPr>
        <w:t>出现下列情形之一的，采购人或者采购代理机构应当终止竞争性磋商采购活动，发布公告并说明原因，重新开展采购活动：</w:t>
      </w:r>
    </w:p>
    <w:p w14:paraId="14C7C743">
      <w:pPr>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因情况变化，不再符合规定的竞争性磋商采购方式适用情形的；</w:t>
      </w:r>
    </w:p>
    <w:p w14:paraId="440FDCB1">
      <w:pPr>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出现影响采购公正的违法、违规行为的；</w:t>
      </w:r>
    </w:p>
    <w:p w14:paraId="5EA8893C">
      <w:pPr>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rPr>
        <w:t>除《政府采购竞争性磋商采购方式管理暂行办法》及其补充通知规定的情形外，在采购过程中符合要求的供应商或者报价未超过采购预算的供应商不足3家的。</w:t>
      </w:r>
    </w:p>
    <w:p w14:paraId="2445D2C6">
      <w:pPr>
        <w:bidi w:val="0"/>
        <w:rPr>
          <w:rFonts w:hint="eastAsia"/>
        </w:rPr>
      </w:pPr>
      <w:r>
        <w:rPr>
          <w:rFonts w:hint="eastAsia"/>
          <w:lang w:eastAsia="zh-CN"/>
        </w:rPr>
        <w:t>（</w:t>
      </w:r>
      <w:r>
        <w:rPr>
          <w:rFonts w:hint="eastAsia"/>
          <w:lang w:val="en-US" w:eastAsia="zh-CN"/>
        </w:rPr>
        <w:t>4</w:t>
      </w:r>
      <w:r>
        <w:rPr>
          <w:rFonts w:hint="eastAsia"/>
          <w:lang w:eastAsia="zh-CN"/>
        </w:rPr>
        <w:t>）</w:t>
      </w:r>
      <w:r>
        <w:rPr>
          <w:rFonts w:hint="eastAsia"/>
        </w:rPr>
        <w:t>法律、法规以及磋商文件规定的其他情形。</w:t>
      </w:r>
    </w:p>
    <w:p w14:paraId="1E3F8775">
      <w:pPr>
        <w:bidi w:val="0"/>
        <w:outlineLvl w:val="1"/>
        <w:rPr>
          <w:rFonts w:hint="eastAsia"/>
          <w:b/>
          <w:bCs/>
          <w:highlight w:val="none"/>
        </w:rPr>
      </w:pPr>
      <w:bookmarkStart w:id="96" w:name="_Toc7373"/>
      <w:bookmarkStart w:id="97" w:name="_Toc28912"/>
      <w:r>
        <w:rPr>
          <w:rFonts w:hint="eastAsia"/>
          <w:b/>
          <w:bCs/>
          <w:highlight w:val="none"/>
          <w:lang w:val="en-US" w:eastAsia="zh-CN"/>
        </w:rPr>
        <w:t>9.</w:t>
      </w:r>
      <w:r>
        <w:rPr>
          <w:rFonts w:hint="eastAsia"/>
          <w:b/>
          <w:bCs/>
          <w:highlight w:val="none"/>
        </w:rPr>
        <w:t>提交评审报告</w:t>
      </w:r>
      <w:bookmarkEnd w:id="96"/>
      <w:bookmarkEnd w:id="97"/>
    </w:p>
    <w:p w14:paraId="04F841CC">
      <w:pPr>
        <w:bidi w:val="0"/>
        <w:rPr>
          <w:rFonts w:hint="eastAsia"/>
          <w:highlight w:val="none"/>
        </w:rPr>
      </w:pPr>
      <w:r>
        <w:rPr>
          <w:rFonts w:hint="eastAsia"/>
          <w:highlight w:val="none"/>
        </w:rPr>
        <w:t>采购代理机构应当在评审结束后</w:t>
      </w:r>
      <w:r>
        <w:rPr>
          <w:rFonts w:hint="eastAsia"/>
          <w:highlight w:val="none"/>
          <w:lang w:val="en-US" w:eastAsia="zh-CN"/>
        </w:rPr>
        <w:t>1</w:t>
      </w:r>
      <w:r>
        <w:rPr>
          <w:rFonts w:hint="eastAsia"/>
          <w:highlight w:val="none"/>
        </w:rPr>
        <w:t>个工作日内将评审报告送采购人确认。</w:t>
      </w:r>
    </w:p>
    <w:p w14:paraId="7811206E">
      <w:pPr>
        <w:bidi w:val="0"/>
        <w:outlineLvl w:val="1"/>
        <w:rPr>
          <w:rFonts w:hint="eastAsia"/>
          <w:b/>
          <w:bCs/>
          <w:highlight w:val="none"/>
        </w:rPr>
      </w:pPr>
      <w:bookmarkStart w:id="98" w:name="_Toc13146"/>
      <w:bookmarkStart w:id="99" w:name="_Toc2048"/>
      <w:r>
        <w:rPr>
          <w:rFonts w:hint="eastAsia"/>
          <w:b/>
          <w:bCs/>
          <w:highlight w:val="none"/>
          <w:lang w:val="en-US" w:eastAsia="zh-CN"/>
        </w:rPr>
        <w:t>10.</w:t>
      </w:r>
      <w:r>
        <w:rPr>
          <w:rFonts w:hint="eastAsia"/>
          <w:b/>
          <w:bCs/>
          <w:highlight w:val="none"/>
        </w:rPr>
        <w:t>确定成交供应商</w:t>
      </w:r>
      <w:bookmarkEnd w:id="98"/>
      <w:bookmarkEnd w:id="99"/>
    </w:p>
    <w:p w14:paraId="02D1CF68">
      <w:pPr>
        <w:bidi w:val="0"/>
        <w:rPr>
          <w:rFonts w:hint="eastAsia"/>
          <w:highlight w:val="none"/>
        </w:rPr>
      </w:pPr>
      <w:r>
        <w:rPr>
          <w:rFonts w:hint="eastAsia"/>
          <w:highlight w:val="none"/>
        </w:rPr>
        <w:t>采购人应当在收到评审报告后</w:t>
      </w:r>
      <w:r>
        <w:rPr>
          <w:rFonts w:hint="eastAsia"/>
          <w:highlight w:val="none"/>
          <w:lang w:val="en-US" w:eastAsia="zh-CN"/>
        </w:rPr>
        <w:t>2</w:t>
      </w:r>
      <w:r>
        <w:rPr>
          <w:rFonts w:hint="eastAsia"/>
          <w:highlight w:val="none"/>
        </w:rPr>
        <w:t>个工作日内</w:t>
      </w:r>
      <w:r>
        <w:rPr>
          <w:rFonts w:hint="eastAsia"/>
          <w:highlight w:val="none"/>
          <w:lang w:eastAsia="zh-CN"/>
        </w:rPr>
        <w:t>，</w:t>
      </w:r>
      <w:r>
        <w:rPr>
          <w:rFonts w:hint="eastAsia"/>
          <w:highlight w:val="none"/>
        </w:rPr>
        <w:t>从评审报告提出的成交候选供应商中</w:t>
      </w:r>
      <w:r>
        <w:rPr>
          <w:rFonts w:hint="eastAsia"/>
          <w:highlight w:val="none"/>
          <w:lang w:eastAsia="zh-CN"/>
        </w:rPr>
        <w:t>，</w:t>
      </w:r>
      <w:r>
        <w:rPr>
          <w:rFonts w:hint="eastAsia"/>
          <w:highlight w:val="none"/>
        </w:rPr>
        <w:t>按照排序由高到低的原则确定成交供应商</w:t>
      </w:r>
      <w:r>
        <w:rPr>
          <w:rFonts w:hint="eastAsia"/>
          <w:highlight w:val="none"/>
          <w:lang w:eastAsia="zh-CN"/>
        </w:rPr>
        <w:t>，</w:t>
      </w:r>
      <w:r>
        <w:rPr>
          <w:rFonts w:hint="eastAsia"/>
          <w:highlight w:val="none"/>
        </w:rPr>
        <w:t>也可以书面授权磋商小组直接确定成交供应商。采购人逾期未确定成交供应商且不提出异议的</w:t>
      </w:r>
      <w:r>
        <w:rPr>
          <w:rFonts w:hint="eastAsia"/>
          <w:highlight w:val="none"/>
          <w:lang w:eastAsia="zh-CN"/>
        </w:rPr>
        <w:t>，</w:t>
      </w:r>
      <w:r>
        <w:rPr>
          <w:rFonts w:hint="eastAsia"/>
          <w:highlight w:val="none"/>
        </w:rPr>
        <w:t>视为确定评审报告提出的排序第一的供应商为成交供应商。</w:t>
      </w:r>
    </w:p>
    <w:p w14:paraId="51AD2C93">
      <w:pPr>
        <w:pStyle w:val="6"/>
        <w:bidi w:val="0"/>
        <w:rPr>
          <w:rFonts w:hint="eastAsia"/>
        </w:rPr>
      </w:pPr>
      <w:r>
        <w:rPr>
          <w:rFonts w:hint="eastAsia"/>
        </w:rPr>
        <w:t>二、落实政府采购政策</w:t>
      </w:r>
    </w:p>
    <w:p w14:paraId="61674C2F">
      <w:pPr>
        <w:pStyle w:val="6"/>
        <w:bidi w:val="0"/>
        <w:rPr>
          <w:rFonts w:hint="eastAsia"/>
        </w:rPr>
      </w:pPr>
      <w:r>
        <w:rPr>
          <w:rFonts w:hint="eastAsia"/>
          <w:lang w:val="en-US" w:eastAsia="zh-CN"/>
        </w:rPr>
        <w:t>1.</w:t>
      </w:r>
      <w:r>
        <w:rPr>
          <w:rFonts w:hint="eastAsia"/>
        </w:rPr>
        <w:t>节约能源、保护环境</w:t>
      </w:r>
    </w:p>
    <w:p w14:paraId="40EDF16A">
      <w:pPr>
        <w:bidi w:val="0"/>
        <w:rPr>
          <w:rFonts w:hint="eastAsia"/>
        </w:rPr>
      </w:pPr>
      <w:r>
        <w:rPr>
          <w:rFonts w:hint="eastAsia"/>
        </w:rPr>
        <w:t>采购的产品属于品目清单范围的，将依据国家确定的认证机构出具的、处于有效期之内的节能产品、环境标志产品认证证书，对获得证书的产品实施政府优先采购或强制采购，具体按照本磋商文件相关要求执行。</w:t>
      </w:r>
    </w:p>
    <w:p w14:paraId="6B43118E">
      <w:pPr>
        <w:pStyle w:val="6"/>
        <w:bidi w:val="0"/>
        <w:rPr>
          <w:rFonts w:hint="eastAsia"/>
        </w:rPr>
      </w:pPr>
      <w:r>
        <w:rPr>
          <w:rFonts w:hint="eastAsia"/>
          <w:lang w:val="en-US" w:eastAsia="zh-CN"/>
        </w:rPr>
        <w:t>2.</w:t>
      </w:r>
      <w:r>
        <w:rPr>
          <w:rFonts w:hint="eastAsia"/>
        </w:rPr>
        <w:t>促进中小企业发展</w:t>
      </w:r>
    </w:p>
    <w:p w14:paraId="21638A81">
      <w:pPr>
        <w:bidi w:val="0"/>
        <w:rPr>
          <w:rFonts w:hint="eastAsia"/>
        </w:rPr>
      </w:pPr>
      <w:r>
        <w:rPr>
          <w:rFonts w:hint="eastAsia"/>
          <w:lang w:val="en-US" w:eastAsia="zh-CN"/>
        </w:rPr>
        <w:t>2.1</w:t>
      </w:r>
      <w:r>
        <w:rPr>
          <w:rFonts w:hint="eastAsia"/>
        </w:rPr>
        <w:t>采购人在政府采购活动中应当通过加强采购需求管理，落实预留采购份额、价格评审优惠、优先采购等措施，提高中小企业在政府采购中的份额，支持中小企业发展。</w:t>
      </w:r>
    </w:p>
    <w:p w14:paraId="4D519969">
      <w:pPr>
        <w:bidi w:val="0"/>
        <w:rPr>
          <w:rFonts w:hint="eastAsia"/>
        </w:rPr>
      </w:pPr>
      <w:r>
        <w:rPr>
          <w:rFonts w:hint="eastAsia"/>
          <w:lang w:val="en-US" w:eastAsia="zh-CN"/>
        </w:rPr>
        <w:t>2.2</w:t>
      </w:r>
      <w:r>
        <w:rPr>
          <w:rFonts w:hint="eastAsia"/>
        </w:rPr>
        <w:t>《政府采购促进中小企业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4C6D93A7">
      <w:pPr>
        <w:bidi w:val="0"/>
        <w:rPr>
          <w:rFonts w:hint="eastAsia"/>
        </w:rPr>
      </w:pPr>
      <w:r>
        <w:rPr>
          <w:rFonts w:hint="eastAsia"/>
          <w:lang w:val="en-US" w:eastAsia="zh-CN"/>
        </w:rPr>
        <w:t>2.3</w:t>
      </w:r>
      <w:r>
        <w:rPr>
          <w:rFonts w:hint="eastAsia"/>
        </w:rPr>
        <w:t>在政府采购活动中，供应商提供的货物、工程或者服务符合下列情形的，享受《政府采购促进中小企业发展管理办法》规定的中小企业扶持政策：</w:t>
      </w:r>
    </w:p>
    <w:p w14:paraId="2FAE3063">
      <w:pPr>
        <w:bidi w:val="0"/>
        <w:rPr>
          <w:rFonts w:hint="eastAsia"/>
          <w:lang w:val="en-US" w:eastAsia="zh-CN"/>
        </w:rPr>
      </w:pPr>
      <w:r>
        <w:rPr>
          <w:rFonts w:hint="eastAsia"/>
          <w:lang w:eastAsia="zh-CN"/>
        </w:rPr>
        <w:t>（</w:t>
      </w:r>
      <w:r>
        <w:rPr>
          <w:rFonts w:hint="eastAsia"/>
          <w:lang w:val="en-US" w:eastAsia="zh-CN"/>
        </w:rPr>
        <w:t>1</w:t>
      </w:r>
      <w:r>
        <w:rPr>
          <w:rFonts w:hint="eastAsia"/>
          <w:lang w:eastAsia="zh-CN"/>
        </w:rPr>
        <w:t>）</w:t>
      </w:r>
      <w:r>
        <w:rPr>
          <w:rFonts w:hint="eastAsia"/>
        </w:rPr>
        <w:t>在货物采购项目中，货物由中小企业制造，即货物由中小企业生产且使用该中小企业商号或者注册商标；</w:t>
      </w:r>
    </w:p>
    <w:p w14:paraId="3B9CBFBB">
      <w:pPr>
        <w:bidi w:val="0"/>
        <w:rPr>
          <w:rFonts w:hint="eastAsia"/>
          <w:lang w:val="en-US" w:eastAsia="zh-CN"/>
        </w:rPr>
      </w:pPr>
      <w:r>
        <w:rPr>
          <w:rFonts w:hint="eastAsia"/>
          <w:lang w:val="en-US" w:eastAsia="zh-CN"/>
        </w:rPr>
        <w:t>（2）在工程采购项目中，工程由中小企业承建，即工程施工单位为中小企业；</w:t>
      </w:r>
    </w:p>
    <w:p w14:paraId="5710EF9F">
      <w:pPr>
        <w:bidi w:val="0"/>
        <w:rPr>
          <w:rFonts w:hint="eastAsia"/>
          <w:lang w:val="en-US" w:eastAsia="zh-CN"/>
        </w:rPr>
      </w:pPr>
      <w:r>
        <w:rPr>
          <w:rFonts w:hint="eastAsia"/>
          <w:lang w:val="en-US" w:eastAsia="zh-CN"/>
        </w:rPr>
        <w:t>（3）在服务采购项目中，服务由中小企业承接，即提供服务的人员为中小企业依照《中华人民共和国劳动合同法》订立劳动合同的从业人员。</w:t>
      </w:r>
    </w:p>
    <w:p w14:paraId="49BE5BD9">
      <w:pPr>
        <w:bidi w:val="0"/>
        <w:rPr>
          <w:rFonts w:hint="eastAsia"/>
          <w:lang w:val="en-US" w:eastAsia="zh-CN"/>
        </w:rPr>
      </w:pPr>
      <w:r>
        <w:rPr>
          <w:rFonts w:hint="eastAsia"/>
          <w:lang w:val="en-US" w:eastAsia="zh-CN"/>
        </w:rPr>
        <w:t>在货物采购项目中，供应商提供的货物既有中小企业制造货物，也有大型企业制造货物的，不享受《政府采购促进中小企业发展管理办法》规定的中小企业扶持政策。</w:t>
      </w:r>
    </w:p>
    <w:p w14:paraId="0ED4241E">
      <w:pPr>
        <w:bidi w:val="0"/>
        <w:rPr>
          <w:rFonts w:hint="eastAsia"/>
          <w:lang w:val="en-US" w:eastAsia="zh-CN"/>
        </w:rPr>
      </w:pPr>
      <w:r>
        <w:rPr>
          <w:rFonts w:hint="eastAsia"/>
          <w:lang w:val="en-US" w:eastAsia="zh-CN"/>
        </w:rPr>
        <w:t>以联合体形式参加政府采购活动，联合体各方均为中小企业的，联合体视同中小企业。其中，联合体各方均为小微企业的，联合体视同小微企业。</w:t>
      </w:r>
    </w:p>
    <w:p w14:paraId="3515E3C8">
      <w:pPr>
        <w:bidi w:val="0"/>
        <w:rPr>
          <w:rFonts w:hint="eastAsia"/>
          <w:lang w:val="en-US" w:eastAsia="zh-CN"/>
        </w:rPr>
      </w:pPr>
      <w:r>
        <w:rPr>
          <w:rFonts w:hint="eastAsia"/>
          <w:lang w:val="en-US" w:eastAsia="zh-CN"/>
        </w:rPr>
        <w:t>2.4依照《政府采购促进中小企业发展管理办法》《财政部关于进一步加大政府采购支持中小企业力度的通知》《关于政府采购支持监狱企业发展有关问题的通知》《财政部民政部中国残疾人联合会关于促进残疾人就业政府采购政策的通知》赤峰市财政局关于印发《赤峰市财政局2023年度政府采购领域营商环境优化提升方案》的通知赤财购[2023]236号的规定，凡符合要求的小型、微型企业、监狱企业或残疾人福利性单位，价格给予15%的扣除，用扣除后的价格参与评审。</w:t>
      </w:r>
    </w:p>
    <w:p w14:paraId="511766CC">
      <w:pPr>
        <w:bidi w:val="0"/>
        <w:rPr>
          <w:rFonts w:hint="eastAsia"/>
          <w:lang w:val="en-US" w:eastAsia="zh-CN"/>
        </w:rPr>
      </w:pPr>
      <w:r>
        <w:rPr>
          <w:rFonts w:hint="eastAsia"/>
          <w:lang w:val="en-US" w:eastAsia="zh-CN"/>
        </w:rPr>
        <w:t>2.5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 不得享受相关中小企业扶持政策。</w:t>
      </w:r>
    </w:p>
    <w:p w14:paraId="083D10CD">
      <w:pPr>
        <w:bidi w:val="0"/>
        <w:rPr>
          <w:rFonts w:hint="eastAsia"/>
          <w:lang w:val="en-US" w:eastAsia="zh-CN"/>
        </w:rPr>
      </w:pPr>
      <w:r>
        <w:rPr>
          <w:rFonts w:hint="eastAsia"/>
          <w:lang w:val="en-US" w:eastAsia="zh-CN"/>
        </w:rPr>
        <w:t>供应商应当对提供材料的真实性负责，若有虚假，将追究其法律责任。</w:t>
      </w:r>
    </w:p>
    <w:p w14:paraId="5CAEB2A2">
      <w:pPr>
        <w:bidi w:val="0"/>
        <w:rPr>
          <w:rFonts w:hint="eastAsia"/>
          <w:lang w:val="en-US" w:eastAsia="zh-CN"/>
        </w:rPr>
      </w:pPr>
      <w:r>
        <w:rPr>
          <w:rFonts w:hint="eastAsia"/>
          <w:lang w:val="en-US" w:eastAsia="zh-CN"/>
        </w:rPr>
        <w:t>三、评审程序</w:t>
      </w:r>
    </w:p>
    <w:p w14:paraId="3B645EB2">
      <w:pPr>
        <w:bidi w:val="0"/>
        <w:rPr>
          <w:rFonts w:hint="eastAsia"/>
          <w:lang w:val="en-US" w:eastAsia="zh-CN"/>
        </w:rPr>
      </w:pPr>
      <w:r>
        <w:rPr>
          <w:rFonts w:hint="eastAsia"/>
          <w:lang w:val="en-US" w:eastAsia="zh-CN"/>
        </w:rPr>
        <w:t>1.资格审查</w:t>
      </w:r>
    </w:p>
    <w:p w14:paraId="16D92C59">
      <w:pPr>
        <w:bidi w:val="0"/>
        <w:rPr>
          <w:rFonts w:hint="eastAsia"/>
          <w:lang w:val="en-US" w:eastAsia="zh-CN"/>
        </w:rPr>
      </w:pPr>
      <w:r>
        <w:rPr>
          <w:rFonts w:hint="eastAsia"/>
          <w:lang w:val="en-US" w:eastAsia="zh-CN"/>
        </w:rPr>
        <w:t>1.1磋商小组依据法律法规和磋商文件的规定，对响应文件中的资格证明文件等进行审查，以确定供应商是否具备响应资格。</w:t>
      </w:r>
    </w:p>
    <w:p w14:paraId="609200CC">
      <w:pPr>
        <w:bidi w:val="0"/>
        <w:rPr>
          <w:rFonts w:hint="eastAsia"/>
          <w:lang w:val="en-US" w:eastAsia="zh-CN"/>
        </w:rPr>
      </w:pPr>
      <w:r>
        <w:rPr>
          <w:rFonts w:hint="eastAsia"/>
          <w:lang w:val="en-US" w:eastAsia="zh-CN"/>
        </w:rPr>
        <w:t>1.2资格审查中有任意一项未通过的，审查结果为未通过，未通过资格审查的供应商按无效响应处理。</w:t>
      </w:r>
    </w:p>
    <w:p w14:paraId="78199CF5">
      <w:pPr>
        <w:bidi w:val="0"/>
        <w:rPr>
          <w:rFonts w:hint="eastAsia"/>
          <w:lang w:val="en-US" w:eastAsia="zh-CN"/>
        </w:rPr>
      </w:pPr>
      <w:r>
        <w:rPr>
          <w:rFonts w:hint="eastAsia"/>
          <w:lang w:val="en-US" w:eastAsia="zh-CN"/>
        </w:rPr>
        <w:t>1.3信用记录查询</w:t>
      </w:r>
    </w:p>
    <w:p w14:paraId="7AB76F8F">
      <w:pPr>
        <w:bidi w:val="0"/>
        <w:rPr>
          <w:rFonts w:hint="eastAsia"/>
          <w:lang w:val="en-US" w:eastAsia="zh-CN"/>
        </w:rPr>
      </w:pPr>
      <w:r>
        <w:rPr>
          <w:rFonts w:hint="eastAsia"/>
          <w:lang w:val="en-US" w:eastAsia="zh-CN"/>
        </w:rPr>
        <w:t>查询渠道：通过“信用中国”网站（www.creditchina.gov.cn）和“中国政府采购网”（</w:t>
      </w:r>
      <w:r>
        <w:rPr>
          <w:rFonts w:hint="eastAsia"/>
          <w:lang w:val="en-US" w:eastAsia="zh-CN"/>
        </w:rPr>
        <w:fldChar w:fldCharType="begin"/>
      </w:r>
      <w:r>
        <w:rPr>
          <w:rFonts w:hint="eastAsia"/>
          <w:lang w:val="en-US" w:eastAsia="zh-CN"/>
        </w:rPr>
        <w:instrText xml:space="preserve"> HYPERLINK "http://www.ccgp.gov.cn/" \h </w:instrText>
      </w:r>
      <w:r>
        <w:rPr>
          <w:rFonts w:hint="eastAsia"/>
          <w:lang w:val="en-US" w:eastAsia="zh-CN"/>
        </w:rPr>
        <w:fldChar w:fldCharType="separate"/>
      </w:r>
      <w:r>
        <w:rPr>
          <w:rFonts w:hint="eastAsia"/>
          <w:lang w:val="en-US" w:eastAsia="zh-CN"/>
        </w:rPr>
        <w:t>www.ccgp.gov.cn</w:t>
      </w:r>
      <w:r>
        <w:rPr>
          <w:rFonts w:hint="eastAsia"/>
          <w:lang w:val="en-US" w:eastAsia="zh-CN"/>
        </w:rPr>
        <w:fldChar w:fldCharType="end"/>
      </w:r>
      <w:r>
        <w:rPr>
          <w:rFonts w:hint="eastAsia"/>
          <w:lang w:val="en-US" w:eastAsia="zh-CN"/>
        </w:rPr>
        <w:t xml:space="preserve">）进行查询；  </w:t>
      </w:r>
    </w:p>
    <w:p w14:paraId="57F798EF">
      <w:pPr>
        <w:bidi w:val="0"/>
        <w:rPr>
          <w:rFonts w:hint="eastAsia"/>
          <w:lang w:val="en-US" w:eastAsia="zh-CN"/>
        </w:rPr>
      </w:pPr>
      <w:r>
        <w:rPr>
          <w:rFonts w:hint="eastAsia"/>
          <w:lang w:val="en-US" w:eastAsia="zh-CN"/>
        </w:rPr>
        <w:t>查询截止时点：本项目资格审查时查询；</w:t>
      </w:r>
    </w:p>
    <w:p w14:paraId="6A568497">
      <w:pPr>
        <w:bidi w:val="0"/>
        <w:rPr>
          <w:rFonts w:hint="eastAsia"/>
          <w:lang w:val="en-US" w:eastAsia="zh-CN"/>
        </w:rPr>
      </w:pPr>
      <w:r>
        <w:rPr>
          <w:rFonts w:hint="eastAsia"/>
          <w:lang w:val="en-US" w:eastAsia="zh-CN"/>
        </w:rPr>
        <w:t xml:space="preserve">查询记录：对列入失信被执行人、重大税收违法失信主体、政府采购严重违法失信行为记录名单、信用报告进行查询； </w:t>
      </w:r>
    </w:p>
    <w:p w14:paraId="35627AB0">
      <w:pPr>
        <w:bidi w:val="0"/>
        <w:rPr>
          <w:rFonts w:hint="eastAsia"/>
          <w:lang w:val="en-US" w:eastAsia="zh-CN"/>
        </w:rPr>
      </w:pPr>
      <w:r>
        <w:rPr>
          <w:rFonts w:hint="eastAsia"/>
          <w:lang w:val="en-US" w:eastAsia="zh-CN"/>
        </w:rPr>
        <w:t>磋商小组应当按照查询渠道、查询时间节点、查询记录内容进行查询，并存档。对信用记录查询结果中显示被列入失信被执行人、重大税收违法失信主体、政府采购严重违法失信行为记录名单的供应商将被拒绝参与政府采购活动。</w:t>
      </w:r>
    </w:p>
    <w:p w14:paraId="439E191B">
      <w:pPr>
        <w:bidi w:val="0"/>
        <w:jc w:val="center"/>
        <w:rPr>
          <w:rFonts w:hint="eastAsia"/>
          <w:b/>
          <w:bCs/>
        </w:rPr>
      </w:pPr>
      <w:r>
        <w:rPr>
          <w:rFonts w:hint="eastAsia"/>
          <w:b/>
          <w:bCs/>
        </w:rPr>
        <w:t>资格审查表</w:t>
      </w:r>
    </w:p>
    <w:tbl>
      <w:tblPr>
        <w:tblStyle w:val="17"/>
        <w:tblW w:w="93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65"/>
        <w:gridCol w:w="6897"/>
      </w:tblGrid>
      <w:tr w14:paraId="0079A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2465" w:type="dxa"/>
            <w:vAlign w:val="center"/>
          </w:tcPr>
          <w:p w14:paraId="01CF366D">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jc w:val="center"/>
              <w:textAlignment w:val="auto"/>
              <w:rPr>
                <w:rFonts w:hint="eastAsia"/>
              </w:rPr>
            </w:pPr>
            <w:r>
              <w:rPr>
                <w:rFonts w:hint="eastAsia"/>
              </w:rPr>
              <w:t>具有独立承担民事责任的能力</w:t>
            </w:r>
          </w:p>
        </w:tc>
        <w:tc>
          <w:tcPr>
            <w:tcW w:w="6897" w:type="dxa"/>
            <w:vAlign w:val="center"/>
          </w:tcPr>
          <w:p w14:paraId="42510514">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textAlignment w:val="auto"/>
              <w:rPr>
                <w:rFonts w:hint="eastAsia"/>
              </w:rPr>
            </w:pPr>
            <w:r>
              <w:rPr>
                <w:rFonts w:hint="eastAsia"/>
                <w:lang w:val="en-US" w:eastAsia="zh-CN"/>
              </w:rPr>
              <w:t>审查供应商营业执照等证明文件或者身份证明。</w:t>
            </w:r>
          </w:p>
        </w:tc>
      </w:tr>
      <w:tr w14:paraId="22E58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jc w:val="center"/>
        </w:trPr>
        <w:tc>
          <w:tcPr>
            <w:tcW w:w="2465" w:type="dxa"/>
            <w:vAlign w:val="center"/>
          </w:tcPr>
          <w:p w14:paraId="5231B0C2">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jc w:val="center"/>
              <w:textAlignment w:val="auto"/>
              <w:rPr>
                <w:rFonts w:hint="eastAsia"/>
              </w:rPr>
            </w:pPr>
            <w:r>
              <w:rPr>
                <w:rFonts w:hint="eastAsia"/>
              </w:rPr>
              <w:t>具有良好的商业信誉和健全的财务会计制度</w:t>
            </w:r>
          </w:p>
        </w:tc>
        <w:tc>
          <w:tcPr>
            <w:tcW w:w="6897" w:type="dxa"/>
            <w:vAlign w:val="center"/>
          </w:tcPr>
          <w:p w14:paraId="6D43CDD3">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textAlignment w:val="auto"/>
              <w:rPr>
                <w:rFonts w:hint="eastAsia"/>
              </w:rPr>
            </w:pPr>
            <w:r>
              <w:rPr>
                <w:rFonts w:hint="eastAsia"/>
                <w:lang w:val="en-US" w:eastAsia="zh-CN"/>
              </w:rPr>
              <w:t>审查供应商2023年财务审计报告或银行资信证明或承诺函。</w:t>
            </w:r>
          </w:p>
        </w:tc>
      </w:tr>
      <w:tr w14:paraId="4972A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jc w:val="center"/>
        </w:trPr>
        <w:tc>
          <w:tcPr>
            <w:tcW w:w="2465" w:type="dxa"/>
            <w:vAlign w:val="center"/>
          </w:tcPr>
          <w:p w14:paraId="15927EDE">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jc w:val="center"/>
              <w:textAlignment w:val="auto"/>
              <w:rPr>
                <w:rFonts w:hint="eastAsia"/>
              </w:rPr>
            </w:pPr>
            <w:r>
              <w:rPr>
                <w:rFonts w:hint="eastAsia"/>
              </w:rPr>
              <w:t>有依法缴纳税收和社会保障资金的良好记录</w:t>
            </w:r>
          </w:p>
        </w:tc>
        <w:tc>
          <w:tcPr>
            <w:tcW w:w="6897" w:type="dxa"/>
            <w:vAlign w:val="center"/>
          </w:tcPr>
          <w:p w14:paraId="238F63E2">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textAlignment w:val="auto"/>
              <w:rPr>
                <w:rFonts w:hint="eastAsia"/>
              </w:rPr>
            </w:pPr>
            <w:r>
              <w:rPr>
                <w:rFonts w:hint="eastAsia"/>
                <w:lang w:val="en-US" w:eastAsia="zh-CN"/>
              </w:rPr>
              <w:t>审查供应商近一年内（2024年03月-2025年02月）任意1个月的依法缴纳税收和社会保障资金的证明材料或提供承诺函。</w:t>
            </w:r>
          </w:p>
        </w:tc>
      </w:tr>
      <w:tr w14:paraId="7A6B2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2465" w:type="dxa"/>
            <w:vAlign w:val="center"/>
          </w:tcPr>
          <w:p w14:paraId="2FDD5486">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jc w:val="center"/>
              <w:textAlignment w:val="auto"/>
              <w:rPr>
                <w:rFonts w:hint="eastAsia"/>
              </w:rPr>
            </w:pPr>
            <w:r>
              <w:rPr>
                <w:rFonts w:hint="eastAsia"/>
              </w:rPr>
              <w:t>具有履行合同所必须的设备和专业技术能力</w:t>
            </w:r>
          </w:p>
        </w:tc>
        <w:tc>
          <w:tcPr>
            <w:tcW w:w="6897" w:type="dxa"/>
            <w:vAlign w:val="center"/>
          </w:tcPr>
          <w:p w14:paraId="0A03632E">
            <w:pPr>
              <w:keepNext w:val="0"/>
              <w:keepLines w:val="0"/>
              <w:pageBreakBefore w:val="0"/>
              <w:widowControl w:val="0"/>
              <w:kinsoku/>
              <w:wordWrap w:val="0"/>
              <w:overflowPunct/>
              <w:topLinePunct w:val="0"/>
              <w:autoSpaceDE w:val="0"/>
              <w:autoSpaceDN w:val="0"/>
              <w:bidi w:val="0"/>
              <w:adjustRightInd/>
              <w:snapToGrid/>
              <w:spacing w:line="380" w:lineRule="exact"/>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审查供应商提供的具有履行合同所必需的设备和专业技术能力的证明材料或声明函。</w:t>
            </w:r>
          </w:p>
        </w:tc>
      </w:tr>
      <w:tr w14:paraId="07165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3" w:hRule="atLeast"/>
          <w:jc w:val="center"/>
        </w:trPr>
        <w:tc>
          <w:tcPr>
            <w:tcW w:w="2465" w:type="dxa"/>
            <w:vAlign w:val="center"/>
          </w:tcPr>
          <w:p w14:paraId="6F194B32">
            <w:pPr>
              <w:keepNext w:val="0"/>
              <w:keepLines w:val="0"/>
              <w:pageBreakBefore w:val="0"/>
              <w:widowControl w:val="0"/>
              <w:kinsoku/>
              <w:wordWrap w:val="0"/>
              <w:overflowPunct/>
              <w:topLinePunct w:val="0"/>
              <w:autoSpaceDE w:val="0"/>
              <w:autoSpaceDN w:val="0"/>
              <w:bidi w:val="0"/>
              <w:adjustRightInd/>
              <w:snapToGrid/>
              <w:spacing w:line="380" w:lineRule="exact"/>
              <w:ind w:left="0" w:leftChars="0" w:firstLine="0" w:firstLineChars="0"/>
              <w:jc w:val="center"/>
              <w:textAlignment w:val="auto"/>
              <w:rPr>
                <w:rFonts w:hint="eastAsia"/>
              </w:rPr>
            </w:pPr>
            <w:r>
              <w:rPr>
                <w:rFonts w:hint="eastAsia"/>
              </w:rPr>
              <w:t>参加采购活动前3年内，在经营活动中没有重大违法记录</w:t>
            </w:r>
          </w:p>
        </w:tc>
        <w:tc>
          <w:tcPr>
            <w:tcW w:w="6897" w:type="dxa"/>
            <w:vAlign w:val="center"/>
          </w:tcPr>
          <w:p w14:paraId="771AEBD2">
            <w:pPr>
              <w:keepNext w:val="0"/>
              <w:keepLines w:val="0"/>
              <w:pageBreakBefore w:val="0"/>
              <w:widowControl w:val="0"/>
              <w:kinsoku/>
              <w:wordWrap w:val="0"/>
              <w:overflowPunct/>
              <w:topLinePunct w:val="0"/>
              <w:autoSpaceDE w:val="0"/>
              <w:autoSpaceDN w:val="0"/>
              <w:bidi w:val="0"/>
              <w:adjustRightInd/>
              <w:snapToGrid/>
              <w:spacing w:line="380" w:lineRule="exact"/>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审查供应商参加本次采购活动前3年内在经营活动中没有重大违法记录的书面声明。 </w:t>
            </w:r>
          </w:p>
        </w:tc>
      </w:tr>
      <w:tr w14:paraId="03F07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2465" w:type="dxa"/>
            <w:vAlign w:val="center"/>
          </w:tcPr>
          <w:p w14:paraId="1A134B16">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jc w:val="center"/>
              <w:textAlignment w:val="auto"/>
              <w:rPr>
                <w:rFonts w:hint="eastAsia"/>
              </w:rPr>
            </w:pPr>
            <w:r>
              <w:rPr>
                <w:rFonts w:hint="eastAsia"/>
              </w:rPr>
              <w:t>信用记录</w:t>
            </w:r>
          </w:p>
        </w:tc>
        <w:tc>
          <w:tcPr>
            <w:tcW w:w="6897" w:type="dxa"/>
            <w:vAlign w:val="center"/>
          </w:tcPr>
          <w:p w14:paraId="56EC6A27">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textAlignment w:val="auto"/>
              <w:rPr>
                <w:rFonts w:hint="eastAsia"/>
              </w:rPr>
            </w:pPr>
            <w:r>
              <w:rPr>
                <w:rFonts w:hint="eastAsia"/>
                <w:lang w:val="en-US" w:eastAsia="zh-CN"/>
              </w:rPr>
              <w:t>资格审查时</w:t>
            </w:r>
            <w:r>
              <w:rPr>
                <w:rFonts w:hint="eastAsia"/>
              </w:rPr>
              <w:t>，供应商未被列入失信被执行人、重大税收违法失信主体、政府采购严重违法失信行为记录名单。</w:t>
            </w:r>
          </w:p>
        </w:tc>
      </w:tr>
    </w:tbl>
    <w:p w14:paraId="5DDA03CF">
      <w:pPr>
        <w:pStyle w:val="6"/>
        <w:bidi w:val="0"/>
        <w:rPr>
          <w:rFonts w:hint="eastAsia"/>
        </w:rPr>
      </w:pPr>
      <w:r>
        <w:rPr>
          <w:rFonts w:hint="eastAsia"/>
          <w:lang w:val="en-US" w:eastAsia="zh-CN"/>
        </w:rPr>
        <w:t>2.</w:t>
      </w:r>
      <w:r>
        <w:rPr>
          <w:rFonts w:hint="eastAsia"/>
        </w:rPr>
        <w:t>符合性审查</w:t>
      </w:r>
    </w:p>
    <w:p w14:paraId="568E8341">
      <w:pPr>
        <w:bidi w:val="0"/>
        <w:rPr>
          <w:rFonts w:hint="eastAsia"/>
        </w:rPr>
      </w:pPr>
      <w:r>
        <w:rPr>
          <w:rFonts w:hint="eastAsia"/>
          <w:lang w:val="en-US" w:eastAsia="zh-CN"/>
        </w:rPr>
        <w:t>2.1</w:t>
      </w:r>
      <w:r>
        <w:rPr>
          <w:rFonts w:hint="eastAsia"/>
        </w:rPr>
        <w:t>磋商小组依据磋商文件的规定，从响应文件的有效性、完整性和对磋商文件的响应程度进行审查，以确定是否对磋商文件的实质性要求作出响应。</w:t>
      </w:r>
    </w:p>
    <w:p w14:paraId="49650835">
      <w:pPr>
        <w:bidi w:val="0"/>
        <w:rPr>
          <w:rFonts w:hint="eastAsia"/>
        </w:rPr>
      </w:pPr>
      <w:r>
        <w:rPr>
          <w:rFonts w:hint="eastAsia"/>
          <w:lang w:val="en-US" w:eastAsia="zh-CN"/>
        </w:rPr>
        <w:t>2.2</w:t>
      </w:r>
      <w:r>
        <w:rPr>
          <w:rFonts w:hint="eastAsia"/>
        </w:rPr>
        <w:t>符合性审查中有任意一项未通过的，评审结果为未通过，未通过符合性审查的供应商按无效响应处理。</w:t>
      </w:r>
    </w:p>
    <w:p w14:paraId="747B4A00">
      <w:pPr>
        <w:bidi w:val="0"/>
        <w:jc w:val="center"/>
        <w:rPr>
          <w:rFonts w:hint="eastAsia"/>
          <w:b/>
          <w:bCs/>
        </w:rPr>
      </w:pPr>
      <w:r>
        <w:rPr>
          <w:rFonts w:hint="eastAsia"/>
          <w:b/>
          <w:bCs/>
        </w:rPr>
        <w:t>符合性审查表</w:t>
      </w:r>
    </w:p>
    <w:tbl>
      <w:tblPr>
        <w:tblStyle w:val="17"/>
        <w:tblW w:w="94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78"/>
        <w:gridCol w:w="7621"/>
      </w:tblGrid>
      <w:tr w14:paraId="5F453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1878" w:type="dxa"/>
            <w:vAlign w:val="center"/>
          </w:tcPr>
          <w:p w14:paraId="6F99A774">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eastAsia="宋体"/>
                <w:lang w:eastAsia="zh-CN"/>
              </w:rPr>
            </w:pPr>
            <w:r>
              <w:rPr>
                <w:rFonts w:hint="eastAsia"/>
                <w:lang w:eastAsia="zh-CN"/>
              </w:rPr>
              <w:t>磋商报价</w:t>
            </w:r>
          </w:p>
        </w:tc>
        <w:tc>
          <w:tcPr>
            <w:tcW w:w="7621" w:type="dxa"/>
            <w:vAlign w:val="center"/>
          </w:tcPr>
          <w:p w14:paraId="1B2C162C">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left"/>
              <w:textAlignment w:val="auto"/>
              <w:rPr>
                <w:rFonts w:hint="eastAsia"/>
              </w:rPr>
            </w:pPr>
            <w:r>
              <w:rPr>
                <w:rFonts w:hint="eastAsia"/>
                <w:lang w:eastAsia="zh-CN"/>
              </w:rPr>
              <w:t>磋商报价</w:t>
            </w:r>
            <w:r>
              <w:rPr>
                <w:rFonts w:hint="eastAsia"/>
              </w:rPr>
              <w:t>只能有一个有效报价且不超过采购预算或最高限价，</w:t>
            </w:r>
            <w:r>
              <w:rPr>
                <w:rFonts w:hint="eastAsia"/>
                <w:lang w:eastAsia="zh-CN"/>
              </w:rPr>
              <w:t>磋商报价</w:t>
            </w:r>
            <w:r>
              <w:rPr>
                <w:rFonts w:hint="eastAsia"/>
              </w:rPr>
              <w:t>不得缺项、漏项。</w:t>
            </w:r>
          </w:p>
        </w:tc>
      </w:tr>
      <w:tr w14:paraId="13137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1878" w:type="dxa"/>
            <w:vAlign w:val="center"/>
          </w:tcPr>
          <w:p w14:paraId="05B3BB43">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lang w:eastAsia="zh-CN"/>
              </w:rPr>
              <w:t>响应文件</w:t>
            </w:r>
            <w:r>
              <w:rPr>
                <w:rFonts w:hint="eastAsia"/>
              </w:rPr>
              <w:t>规范性、符合性</w:t>
            </w:r>
          </w:p>
        </w:tc>
        <w:tc>
          <w:tcPr>
            <w:tcW w:w="7621" w:type="dxa"/>
            <w:vAlign w:val="center"/>
          </w:tcPr>
          <w:p w14:paraId="006A0292">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left"/>
              <w:textAlignment w:val="auto"/>
              <w:rPr>
                <w:rFonts w:hint="eastAsia"/>
              </w:rPr>
            </w:pPr>
            <w:r>
              <w:rPr>
                <w:rFonts w:hint="eastAsia"/>
              </w:rPr>
              <w:t>响应文件的签署、盖章、涂改、删除、插字、公章使用等符合磋商文件要求；响应文件的格式、文字、目录等符合磋商文件要求或对投标无实质性影响。</w:t>
            </w:r>
          </w:p>
        </w:tc>
      </w:tr>
      <w:tr w14:paraId="4551C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878" w:type="dxa"/>
            <w:vAlign w:val="center"/>
          </w:tcPr>
          <w:p w14:paraId="2FFD4E36">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主要商务条款</w:t>
            </w:r>
          </w:p>
        </w:tc>
        <w:tc>
          <w:tcPr>
            <w:tcW w:w="7621" w:type="dxa"/>
            <w:vAlign w:val="center"/>
          </w:tcPr>
          <w:p w14:paraId="27FC9282">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left"/>
              <w:textAlignment w:val="auto"/>
              <w:rPr>
                <w:rFonts w:hint="eastAsia"/>
              </w:rPr>
            </w:pPr>
            <w:r>
              <w:rPr>
                <w:rFonts w:hint="eastAsia"/>
              </w:rPr>
              <w:t>审查供应商出具的“满足主要商务条款的承诺书”，且进行盖章。</w:t>
            </w:r>
          </w:p>
        </w:tc>
      </w:tr>
      <w:tr w14:paraId="0FA2C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1878" w:type="dxa"/>
            <w:vAlign w:val="center"/>
          </w:tcPr>
          <w:p w14:paraId="4FC4657A">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技术部分实质性内容</w:t>
            </w:r>
          </w:p>
        </w:tc>
        <w:tc>
          <w:tcPr>
            <w:tcW w:w="7621" w:type="dxa"/>
            <w:vAlign w:val="center"/>
          </w:tcPr>
          <w:p w14:paraId="7096AACE">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left"/>
              <w:textAlignment w:val="auto"/>
              <w:rPr>
                <w:rFonts w:hint="eastAsia"/>
              </w:rPr>
            </w:pPr>
            <w:r>
              <w:rPr>
                <w:rFonts w:hint="eastAsia"/>
              </w:rPr>
              <w:t>1.明确所投标的产品品牌、规格型号或服务内容；</w:t>
            </w:r>
          </w:p>
          <w:p w14:paraId="1D2C99C4">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left"/>
              <w:textAlignment w:val="auto"/>
              <w:rPr>
                <w:rFonts w:hint="eastAsia"/>
              </w:rPr>
            </w:pPr>
            <w:r>
              <w:rPr>
                <w:rFonts w:hint="eastAsia"/>
              </w:rPr>
              <w:t>2.响应文件应当对磋商文件提出的要求和条件作出明确响应并满足磋商文件全部实质性要求。</w:t>
            </w:r>
          </w:p>
        </w:tc>
      </w:tr>
      <w:tr w14:paraId="6CF4F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878" w:type="dxa"/>
            <w:vAlign w:val="center"/>
          </w:tcPr>
          <w:p w14:paraId="6AE7D0AA">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其他要求</w:t>
            </w:r>
          </w:p>
        </w:tc>
        <w:tc>
          <w:tcPr>
            <w:tcW w:w="7621" w:type="dxa"/>
            <w:vAlign w:val="center"/>
          </w:tcPr>
          <w:p w14:paraId="4731B7F2">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left"/>
              <w:textAlignment w:val="auto"/>
              <w:rPr>
                <w:rFonts w:hint="eastAsia"/>
              </w:rPr>
            </w:pPr>
            <w:r>
              <w:rPr>
                <w:rFonts w:hint="eastAsia"/>
              </w:rPr>
              <w:t>磋商文件要求的其他无效投标情形；围标、串标和法律法规规定的其它无效投标条款。</w:t>
            </w:r>
          </w:p>
        </w:tc>
      </w:tr>
    </w:tbl>
    <w:p w14:paraId="5BECB099">
      <w:pPr>
        <w:pStyle w:val="6"/>
        <w:bidi w:val="0"/>
        <w:rPr>
          <w:rFonts w:hint="eastAsia"/>
        </w:rPr>
      </w:pPr>
      <w:r>
        <w:rPr>
          <w:rFonts w:hint="eastAsia"/>
          <w:lang w:val="en-US" w:eastAsia="zh-CN"/>
        </w:rPr>
        <w:t>3.</w:t>
      </w:r>
      <w:r>
        <w:rPr>
          <w:rFonts w:hint="eastAsia"/>
        </w:rPr>
        <w:t>磋商</w:t>
      </w:r>
    </w:p>
    <w:p w14:paraId="01D5AF39">
      <w:pPr>
        <w:bidi w:val="0"/>
        <w:rPr>
          <w:rFonts w:hint="eastAsia"/>
        </w:rPr>
      </w:pPr>
      <w:r>
        <w:rPr>
          <w:rFonts w:hint="eastAsia"/>
        </w:rPr>
        <w:t>磋商小组所有成员应当集中与单一供应商分别进行磋商，并给予所有参加磋商的供应商平等的磋商机会。</w:t>
      </w:r>
    </w:p>
    <w:p w14:paraId="5B545423">
      <w:pPr>
        <w:bidi w:val="0"/>
        <w:rPr>
          <w:rFonts w:hint="eastAsia"/>
        </w:rPr>
      </w:pPr>
      <w:r>
        <w:rPr>
          <w:rFonts w:hint="eastAsia"/>
        </w:rPr>
        <w:t>在磋商过程中，磋商小组可以根据磋商文件和磋商情况实质性变动采购需求中的技术、服务要求以及合同草案条款，但不得变动磋商文件中的其他内容。实质性变动的内容，须经采购人代表确认。</w:t>
      </w:r>
    </w:p>
    <w:p w14:paraId="6505A920">
      <w:pPr>
        <w:bidi w:val="0"/>
        <w:rPr>
          <w:rFonts w:hint="eastAsia"/>
        </w:rPr>
      </w:pPr>
      <w:r>
        <w:rPr>
          <w:rFonts w:hint="eastAsia"/>
        </w:rPr>
        <w:t>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3361FC5E">
      <w:pPr>
        <w:pStyle w:val="6"/>
        <w:bidi w:val="0"/>
        <w:rPr>
          <w:rFonts w:hint="eastAsia"/>
        </w:rPr>
      </w:pPr>
      <w:r>
        <w:rPr>
          <w:rFonts w:hint="eastAsia"/>
          <w:lang w:val="en-US" w:eastAsia="zh-CN"/>
        </w:rPr>
        <w:t>4.</w:t>
      </w:r>
      <w:r>
        <w:rPr>
          <w:rFonts w:hint="eastAsia"/>
        </w:rPr>
        <w:t>最后报价</w:t>
      </w:r>
    </w:p>
    <w:p w14:paraId="7B21E462">
      <w:pPr>
        <w:bidi w:val="0"/>
        <w:rPr>
          <w:rFonts w:hint="eastAsia"/>
        </w:rPr>
      </w:pPr>
      <w:r>
        <w:rPr>
          <w:rFonts w:hint="eastAsia"/>
        </w:rPr>
        <w:t>磋商结束后，磋商小组应当要求所有实质性响应的供应商在规定时间内提交最后报价。最后报价是供应商响应文件的有效组成部分。</w:t>
      </w:r>
    </w:p>
    <w:p w14:paraId="5CEDDB1B">
      <w:pPr>
        <w:bidi w:val="0"/>
        <w:rPr>
          <w:rFonts w:hint="eastAsia"/>
        </w:rPr>
      </w:pPr>
      <w:r>
        <w:rPr>
          <w:rFonts w:hint="eastAsia"/>
        </w:rPr>
        <w:t>已提交响应文件的供应商，在提交最后报价之前，可以根据磋商情况退出磋商。</w:t>
      </w:r>
    </w:p>
    <w:p w14:paraId="22091423">
      <w:pPr>
        <w:pStyle w:val="6"/>
        <w:bidi w:val="0"/>
        <w:rPr>
          <w:rFonts w:hint="eastAsia"/>
        </w:rPr>
      </w:pPr>
      <w:r>
        <w:rPr>
          <w:rFonts w:hint="eastAsia"/>
          <w:lang w:val="en-US" w:eastAsia="zh-CN"/>
        </w:rPr>
        <w:t>5.</w:t>
      </w:r>
      <w:r>
        <w:rPr>
          <w:rFonts w:hint="eastAsia"/>
        </w:rPr>
        <w:t>政府采购政策功能落实</w:t>
      </w:r>
    </w:p>
    <w:p w14:paraId="6027DEC1">
      <w:pPr>
        <w:bidi w:val="0"/>
        <w:rPr>
          <w:rFonts w:hint="eastAsia"/>
        </w:rPr>
      </w:pPr>
      <w:r>
        <w:rPr>
          <w:rFonts w:hint="eastAsia"/>
        </w:rPr>
        <w:t>依据《政府采购促进中小企业发展管理办法》等规定，对符合条件的小微企业、监狱企业或残疾人福利性单位给予价格扣除。</w:t>
      </w:r>
    </w:p>
    <w:p w14:paraId="37BE7612">
      <w:pPr>
        <w:pStyle w:val="6"/>
        <w:bidi w:val="0"/>
        <w:rPr>
          <w:rFonts w:hint="eastAsia"/>
        </w:rPr>
      </w:pPr>
      <w:r>
        <w:rPr>
          <w:rFonts w:hint="eastAsia"/>
          <w:lang w:val="en-US" w:eastAsia="zh-CN"/>
        </w:rPr>
        <w:t>6.</w:t>
      </w:r>
      <w:r>
        <w:rPr>
          <w:rFonts w:hint="eastAsia"/>
        </w:rPr>
        <w:t>综合评分</w:t>
      </w:r>
    </w:p>
    <w:p w14:paraId="546124A6">
      <w:pPr>
        <w:bidi w:val="0"/>
        <w:rPr>
          <w:rFonts w:hint="eastAsia"/>
          <w:highlight w:val="none"/>
        </w:rPr>
      </w:pPr>
      <w:r>
        <w:rPr>
          <w:rFonts w:hint="eastAsia"/>
        </w:rPr>
        <w:t>由磋商小组采用综合评分法对提交最后报价的供应商的响应文件和最后报价进行综合评分（得</w:t>
      </w:r>
      <w:r>
        <w:rPr>
          <w:rFonts w:hint="eastAsia"/>
          <w:highlight w:val="none"/>
        </w:rPr>
        <w:t>分四舍五入保留两位小数）。</w:t>
      </w:r>
    </w:p>
    <w:tbl>
      <w:tblPr>
        <w:tblStyle w:val="17"/>
        <w:tblW w:w="518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990"/>
        <w:gridCol w:w="1953"/>
        <w:gridCol w:w="7176"/>
      </w:tblGrid>
      <w:tr w14:paraId="3369D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 w:hRule="atLeast"/>
          <w:jc w:val="center"/>
        </w:trPr>
        <w:tc>
          <w:tcPr>
            <w:tcW w:w="489" w:type="pct"/>
            <w:vAlign w:val="center"/>
          </w:tcPr>
          <w:p w14:paraId="5C8E102D">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jc w:val="center"/>
              <w:textAlignment w:val="auto"/>
              <w:rPr>
                <w:rFonts w:hint="eastAsia"/>
                <w:b/>
                <w:bCs/>
                <w:highlight w:val="none"/>
              </w:rPr>
            </w:pPr>
            <w:r>
              <w:rPr>
                <w:rFonts w:hint="eastAsia"/>
                <w:b/>
                <w:bCs/>
                <w:highlight w:val="none"/>
              </w:rPr>
              <w:t>评审因素</w:t>
            </w:r>
          </w:p>
        </w:tc>
        <w:tc>
          <w:tcPr>
            <w:tcW w:w="4510" w:type="pct"/>
            <w:gridSpan w:val="2"/>
            <w:vAlign w:val="center"/>
          </w:tcPr>
          <w:p w14:paraId="2EE80DDA">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jc w:val="center"/>
              <w:textAlignment w:val="auto"/>
              <w:rPr>
                <w:rFonts w:hint="eastAsia"/>
                <w:b/>
                <w:bCs/>
                <w:highlight w:val="none"/>
              </w:rPr>
            </w:pPr>
            <w:r>
              <w:rPr>
                <w:rFonts w:hint="eastAsia"/>
                <w:b/>
                <w:bCs/>
                <w:highlight w:val="none"/>
              </w:rPr>
              <w:t>评审标准</w:t>
            </w:r>
          </w:p>
        </w:tc>
      </w:tr>
      <w:tr w14:paraId="456B3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0" w:hRule="atLeast"/>
          <w:jc w:val="center"/>
        </w:trPr>
        <w:tc>
          <w:tcPr>
            <w:tcW w:w="489" w:type="pct"/>
            <w:vAlign w:val="center"/>
          </w:tcPr>
          <w:p w14:paraId="4EB6D6D1">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jc w:val="center"/>
              <w:textAlignment w:val="auto"/>
              <w:rPr>
                <w:rFonts w:hint="eastAsia"/>
                <w:highlight w:val="none"/>
              </w:rPr>
            </w:pPr>
            <w:r>
              <w:rPr>
                <w:rFonts w:hint="eastAsia"/>
                <w:highlight w:val="none"/>
              </w:rPr>
              <w:t>分值构成</w:t>
            </w:r>
          </w:p>
        </w:tc>
        <w:tc>
          <w:tcPr>
            <w:tcW w:w="4510" w:type="pct"/>
            <w:gridSpan w:val="2"/>
            <w:vAlign w:val="center"/>
          </w:tcPr>
          <w:p w14:paraId="49B4777A">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jc w:val="left"/>
              <w:textAlignment w:val="auto"/>
              <w:rPr>
                <w:rFonts w:hint="eastAsia"/>
                <w:highlight w:val="none"/>
              </w:rPr>
            </w:pPr>
            <w:r>
              <w:rPr>
                <w:rFonts w:hint="eastAsia"/>
                <w:highlight w:val="none"/>
              </w:rPr>
              <w:t>技术部分</w:t>
            </w:r>
            <w:r>
              <w:rPr>
                <w:rFonts w:hint="eastAsia"/>
                <w:highlight w:val="none"/>
                <w:lang w:val="en-US" w:eastAsia="zh-CN"/>
              </w:rPr>
              <w:t>80</w:t>
            </w:r>
            <w:r>
              <w:rPr>
                <w:rFonts w:hint="eastAsia"/>
                <w:highlight w:val="none"/>
              </w:rPr>
              <w:t>分</w:t>
            </w:r>
          </w:p>
          <w:p w14:paraId="42438B76">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jc w:val="left"/>
              <w:textAlignment w:val="auto"/>
              <w:rPr>
                <w:rFonts w:hint="eastAsia"/>
                <w:highlight w:val="none"/>
              </w:rPr>
            </w:pPr>
            <w:r>
              <w:rPr>
                <w:rFonts w:hint="eastAsia"/>
                <w:highlight w:val="none"/>
              </w:rPr>
              <w:t>商务部分</w:t>
            </w:r>
            <w:r>
              <w:rPr>
                <w:rFonts w:hint="eastAsia"/>
                <w:highlight w:val="none"/>
                <w:lang w:val="en-US" w:eastAsia="zh-CN"/>
              </w:rPr>
              <w:t>10</w:t>
            </w:r>
            <w:r>
              <w:rPr>
                <w:rFonts w:hint="eastAsia"/>
                <w:highlight w:val="none"/>
              </w:rPr>
              <w:t>分</w:t>
            </w:r>
          </w:p>
          <w:p w14:paraId="09899A66">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jc w:val="left"/>
              <w:textAlignment w:val="auto"/>
              <w:rPr>
                <w:rFonts w:hint="eastAsia"/>
                <w:highlight w:val="none"/>
              </w:rPr>
            </w:pPr>
            <w:r>
              <w:rPr>
                <w:rFonts w:hint="eastAsia"/>
                <w:highlight w:val="none"/>
              </w:rPr>
              <w:t>报价得分</w:t>
            </w:r>
            <w:r>
              <w:rPr>
                <w:rFonts w:hint="eastAsia"/>
                <w:highlight w:val="none"/>
                <w:lang w:val="en-US" w:eastAsia="zh-CN"/>
              </w:rPr>
              <w:t>10</w:t>
            </w:r>
            <w:r>
              <w:rPr>
                <w:rFonts w:hint="eastAsia"/>
                <w:highlight w:val="none"/>
              </w:rPr>
              <w:t>分</w:t>
            </w:r>
          </w:p>
        </w:tc>
      </w:tr>
      <w:tr w14:paraId="2354D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23" w:hRule="atLeast"/>
          <w:jc w:val="center"/>
        </w:trPr>
        <w:tc>
          <w:tcPr>
            <w:tcW w:w="489" w:type="pct"/>
            <w:vMerge w:val="restart"/>
            <w:tcBorders>
              <w:top w:val="single" w:color="auto" w:sz="4" w:space="0"/>
              <w:left w:val="single" w:color="auto" w:sz="4" w:space="0"/>
              <w:right w:val="single" w:color="auto" w:sz="4" w:space="0"/>
            </w:tcBorders>
            <w:vAlign w:val="center"/>
          </w:tcPr>
          <w:p w14:paraId="0B1D2143">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jc w:val="center"/>
              <w:textAlignment w:val="auto"/>
              <w:rPr>
                <w:rFonts w:hint="eastAsia"/>
              </w:rPr>
            </w:pPr>
            <w:r>
              <w:rPr>
                <w:rFonts w:hint="eastAsia"/>
              </w:rPr>
              <w:t>技术部分</w:t>
            </w:r>
          </w:p>
        </w:tc>
        <w:tc>
          <w:tcPr>
            <w:tcW w:w="965" w:type="pct"/>
            <w:tcBorders>
              <w:top w:val="single" w:color="auto" w:sz="4" w:space="0"/>
              <w:left w:val="single" w:color="auto" w:sz="4" w:space="0"/>
              <w:right w:val="single" w:color="auto" w:sz="4" w:space="0"/>
            </w:tcBorders>
            <w:vAlign w:val="center"/>
          </w:tcPr>
          <w:p w14:paraId="24D1A14A">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整体策划和 </w:t>
            </w:r>
          </w:p>
          <w:p w14:paraId="4B2E5576">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对项目需求的理解</w:t>
            </w:r>
            <w:r>
              <w:rPr>
                <w:rFonts w:hint="eastAsia" w:ascii="宋体" w:hAnsi="宋体" w:eastAsia="宋体" w:cs="宋体"/>
                <w:color w:val="000000"/>
                <w:kern w:val="0"/>
                <w:sz w:val="24"/>
                <w:szCs w:val="24"/>
                <w:highlight w:val="none"/>
                <w:lang w:val="en-US" w:eastAsia="zh-CN"/>
              </w:rPr>
              <w:br w:type="textWrapping"/>
            </w:r>
            <w:r>
              <w:rPr>
                <w:rFonts w:hint="eastAsia" w:cs="宋体"/>
                <w:color w:val="000000"/>
                <w:kern w:val="0"/>
                <w:sz w:val="24"/>
                <w:szCs w:val="24"/>
                <w:highlight w:val="none"/>
                <w:lang w:val="en-US" w:eastAsia="zh-CN"/>
              </w:rPr>
              <w:t>（15分）</w:t>
            </w:r>
          </w:p>
        </w:tc>
        <w:tc>
          <w:tcPr>
            <w:tcW w:w="3544" w:type="pct"/>
            <w:tcBorders>
              <w:left w:val="single" w:color="auto" w:sz="4" w:space="0"/>
            </w:tcBorders>
            <w:vAlign w:val="center"/>
          </w:tcPr>
          <w:p w14:paraId="09560557">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根据供应商提供的针对本项目整体策划和对项目需求的理解进行评审：</w:t>
            </w:r>
          </w:p>
          <w:p w14:paraId="366E1E4D">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1、整体策划全面、合理、针对性强，理解深刻得15分；</w:t>
            </w:r>
          </w:p>
          <w:p w14:paraId="2F82F9C5">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2、整体策划满足项目需求、较合理、有一定针对性，理解较全面，得12分；</w:t>
            </w:r>
          </w:p>
          <w:p w14:paraId="1F945A6B">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3、整体策划设想一般，理解较一般的得9分；</w:t>
            </w:r>
          </w:p>
          <w:p w14:paraId="68B398F2">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4、整体策划较差，理解较差的得6分；</w:t>
            </w:r>
          </w:p>
          <w:p w14:paraId="0C8ACE9A">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5、未提供不得分，本项最高得15分。</w:t>
            </w:r>
          </w:p>
        </w:tc>
      </w:tr>
      <w:tr w14:paraId="6A466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8" w:hRule="atLeast"/>
          <w:jc w:val="center"/>
        </w:trPr>
        <w:tc>
          <w:tcPr>
            <w:tcW w:w="489" w:type="pct"/>
            <w:vMerge w:val="continue"/>
            <w:tcBorders>
              <w:left w:val="single" w:color="auto" w:sz="4" w:space="0"/>
              <w:right w:val="single" w:color="auto" w:sz="4" w:space="0"/>
            </w:tcBorders>
            <w:vAlign w:val="center"/>
          </w:tcPr>
          <w:p w14:paraId="25ED8F4B">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jc w:val="center"/>
              <w:textAlignment w:val="auto"/>
              <w:rPr>
                <w:rFonts w:hint="eastAsia"/>
              </w:rPr>
            </w:pPr>
          </w:p>
        </w:tc>
        <w:tc>
          <w:tcPr>
            <w:tcW w:w="965" w:type="pct"/>
            <w:tcBorders>
              <w:top w:val="single" w:color="auto" w:sz="4" w:space="0"/>
              <w:left w:val="single" w:color="auto" w:sz="4" w:space="0"/>
              <w:right w:val="single" w:color="auto" w:sz="4" w:space="0"/>
            </w:tcBorders>
            <w:vAlign w:val="center"/>
          </w:tcPr>
          <w:p w14:paraId="1246AAB2">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服务方案</w:t>
            </w:r>
          </w:p>
          <w:p w14:paraId="3341FA14">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r>
              <w:rPr>
                <w:rFonts w:hint="eastAsia" w:cs="宋体"/>
                <w:color w:val="000000"/>
                <w:kern w:val="0"/>
                <w:sz w:val="24"/>
                <w:szCs w:val="24"/>
                <w:highlight w:val="none"/>
                <w:lang w:val="en-US" w:eastAsia="zh-CN"/>
              </w:rPr>
              <w:t>15</w:t>
            </w:r>
            <w:r>
              <w:rPr>
                <w:rFonts w:hint="eastAsia" w:ascii="宋体" w:hAnsi="宋体" w:eastAsia="宋体" w:cs="宋体"/>
                <w:color w:val="000000"/>
                <w:kern w:val="0"/>
                <w:sz w:val="24"/>
                <w:szCs w:val="24"/>
                <w:highlight w:val="none"/>
                <w:lang w:val="en-US" w:eastAsia="zh-CN"/>
              </w:rPr>
              <w:t>分）</w:t>
            </w:r>
          </w:p>
        </w:tc>
        <w:tc>
          <w:tcPr>
            <w:tcW w:w="3544" w:type="pct"/>
            <w:tcBorders>
              <w:left w:val="single" w:color="auto" w:sz="4" w:space="0"/>
            </w:tcBorders>
            <w:vAlign w:val="center"/>
          </w:tcPr>
          <w:p w14:paraId="70FB51EC">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根据</w:t>
            </w:r>
            <w:r>
              <w:rPr>
                <w:rFonts w:hint="eastAsia" w:cs="宋体"/>
                <w:color w:val="000000"/>
                <w:kern w:val="0"/>
                <w:sz w:val="24"/>
                <w:szCs w:val="24"/>
                <w:highlight w:val="none"/>
                <w:lang w:val="en-US" w:eastAsia="zh-CN"/>
              </w:rPr>
              <w:t>供应商</w:t>
            </w:r>
            <w:r>
              <w:rPr>
                <w:rFonts w:hint="eastAsia" w:ascii="宋体" w:hAnsi="宋体" w:eastAsia="宋体" w:cs="宋体"/>
                <w:color w:val="000000"/>
                <w:kern w:val="0"/>
                <w:sz w:val="24"/>
                <w:szCs w:val="24"/>
                <w:highlight w:val="none"/>
                <w:lang w:val="en-US" w:eastAsia="zh-CN"/>
              </w:rPr>
              <w:t>提供的服务方案进行评审：</w:t>
            </w:r>
          </w:p>
          <w:p w14:paraId="47EF0821">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1、服务方案内容全面详细，合理可行，可操作性强，完全满足并优于</w:t>
            </w:r>
            <w:r>
              <w:rPr>
                <w:rFonts w:hint="eastAsia" w:cs="宋体"/>
                <w:color w:val="000000"/>
                <w:kern w:val="0"/>
                <w:sz w:val="24"/>
                <w:szCs w:val="24"/>
                <w:highlight w:val="none"/>
                <w:lang w:val="en-US" w:eastAsia="zh-CN"/>
              </w:rPr>
              <w:t>磋商</w:t>
            </w:r>
            <w:r>
              <w:rPr>
                <w:rFonts w:hint="eastAsia" w:ascii="宋体" w:hAnsi="宋体" w:eastAsia="宋体" w:cs="宋体"/>
                <w:color w:val="000000"/>
                <w:kern w:val="0"/>
                <w:sz w:val="24"/>
                <w:szCs w:val="24"/>
                <w:highlight w:val="none"/>
                <w:lang w:val="en-US" w:eastAsia="zh-CN"/>
              </w:rPr>
              <w:t>文件要求的得</w:t>
            </w:r>
            <w:r>
              <w:rPr>
                <w:rFonts w:hint="eastAsia" w:cs="宋体"/>
                <w:color w:val="000000"/>
                <w:kern w:val="0"/>
                <w:sz w:val="24"/>
                <w:szCs w:val="24"/>
                <w:highlight w:val="none"/>
                <w:lang w:val="en-US" w:eastAsia="zh-CN"/>
              </w:rPr>
              <w:t>15</w:t>
            </w:r>
            <w:r>
              <w:rPr>
                <w:rFonts w:hint="eastAsia" w:ascii="宋体" w:hAnsi="宋体" w:eastAsia="宋体" w:cs="宋体"/>
                <w:color w:val="000000"/>
                <w:kern w:val="0"/>
                <w:sz w:val="24"/>
                <w:szCs w:val="24"/>
                <w:highlight w:val="none"/>
                <w:lang w:val="en-US" w:eastAsia="zh-CN"/>
              </w:rPr>
              <w:t>分。</w:t>
            </w:r>
          </w:p>
          <w:p w14:paraId="0D2F8075">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2、服务方案内容较全面详细，较合理可行，可操作性较强，满足招标文件要求的得</w:t>
            </w:r>
            <w:r>
              <w:rPr>
                <w:rFonts w:hint="eastAsia"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lang w:val="en-US" w:eastAsia="zh-CN"/>
              </w:rPr>
              <w:t>分。</w:t>
            </w:r>
          </w:p>
          <w:p w14:paraId="5A959C36">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3、服务方案内容简单，可操作性一般，基本满足</w:t>
            </w:r>
            <w:r>
              <w:rPr>
                <w:rFonts w:hint="eastAsia" w:cs="宋体"/>
                <w:color w:val="000000"/>
                <w:kern w:val="0"/>
                <w:sz w:val="24"/>
                <w:szCs w:val="24"/>
                <w:highlight w:val="none"/>
                <w:lang w:val="en-US" w:eastAsia="zh-CN"/>
              </w:rPr>
              <w:t>采购</w:t>
            </w:r>
            <w:r>
              <w:rPr>
                <w:rFonts w:hint="eastAsia" w:ascii="宋体" w:hAnsi="宋体" w:eastAsia="宋体" w:cs="宋体"/>
                <w:color w:val="000000"/>
                <w:kern w:val="0"/>
                <w:sz w:val="24"/>
                <w:szCs w:val="24"/>
                <w:highlight w:val="none"/>
                <w:lang w:val="en-US" w:eastAsia="zh-CN"/>
              </w:rPr>
              <w:t>人需求的得</w:t>
            </w:r>
            <w:r>
              <w:rPr>
                <w:rFonts w:hint="eastAsia"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lang w:val="en-US" w:eastAsia="zh-CN"/>
              </w:rPr>
              <w:t>分。</w:t>
            </w:r>
          </w:p>
          <w:p w14:paraId="25E09F66">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4、服务方案内容不全面，可操作性差，基本满足</w:t>
            </w:r>
            <w:r>
              <w:rPr>
                <w:rFonts w:hint="eastAsia" w:cs="宋体"/>
                <w:color w:val="000000"/>
                <w:kern w:val="0"/>
                <w:sz w:val="24"/>
                <w:szCs w:val="24"/>
                <w:highlight w:val="none"/>
                <w:lang w:val="en-US" w:eastAsia="zh-CN"/>
              </w:rPr>
              <w:t>采购</w:t>
            </w:r>
            <w:r>
              <w:rPr>
                <w:rFonts w:hint="eastAsia" w:ascii="宋体" w:hAnsi="宋体" w:eastAsia="宋体" w:cs="宋体"/>
                <w:color w:val="000000"/>
                <w:kern w:val="0"/>
                <w:sz w:val="24"/>
                <w:szCs w:val="24"/>
                <w:highlight w:val="none"/>
                <w:lang w:val="en-US" w:eastAsia="zh-CN"/>
              </w:rPr>
              <w:t>人需求的得</w:t>
            </w:r>
            <w:r>
              <w:rPr>
                <w:rFonts w:hint="eastAsia"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lang w:val="en-US" w:eastAsia="zh-CN"/>
              </w:rPr>
              <w:t>分。</w:t>
            </w:r>
          </w:p>
          <w:p w14:paraId="1C0FC88B">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5、未提供不得分</w:t>
            </w:r>
            <w:r>
              <w:rPr>
                <w:rFonts w:hint="eastAsia" w:cs="宋体"/>
                <w:color w:val="000000"/>
                <w:kern w:val="0"/>
                <w:sz w:val="24"/>
                <w:szCs w:val="24"/>
                <w:highlight w:val="none"/>
                <w:lang w:val="en-US" w:eastAsia="zh-CN"/>
              </w:rPr>
              <w:t xml:space="preserve">， </w:t>
            </w:r>
            <w:r>
              <w:rPr>
                <w:rFonts w:hint="eastAsia" w:cs="宋体"/>
                <w:strike w:val="0"/>
                <w:dstrike w:val="0"/>
                <w:kern w:val="0"/>
                <w:sz w:val="24"/>
                <w:szCs w:val="24"/>
                <w:highlight w:val="none"/>
                <w:lang w:val="en-US" w:eastAsia="zh-CN"/>
              </w:rPr>
              <w:t>本项最高得15分。</w:t>
            </w:r>
          </w:p>
        </w:tc>
      </w:tr>
      <w:tr w14:paraId="5C3F5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jc w:val="center"/>
        </w:trPr>
        <w:tc>
          <w:tcPr>
            <w:tcW w:w="489" w:type="pct"/>
            <w:vMerge w:val="continue"/>
            <w:tcBorders>
              <w:left w:val="single" w:color="auto" w:sz="4" w:space="0"/>
              <w:right w:val="single" w:color="auto" w:sz="4" w:space="0"/>
            </w:tcBorders>
            <w:vAlign w:val="center"/>
          </w:tcPr>
          <w:p w14:paraId="1B5779E4">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textAlignment w:val="auto"/>
              <w:rPr>
                <w:rFonts w:hint="eastAsia"/>
              </w:rPr>
            </w:pPr>
          </w:p>
        </w:tc>
        <w:tc>
          <w:tcPr>
            <w:tcW w:w="965" w:type="pct"/>
            <w:tcBorders>
              <w:top w:val="single" w:color="auto" w:sz="4" w:space="0"/>
              <w:left w:val="single" w:color="auto" w:sz="4" w:space="0"/>
              <w:bottom w:val="single" w:color="auto" w:sz="4" w:space="0"/>
              <w:right w:val="single" w:color="auto" w:sz="4" w:space="0"/>
            </w:tcBorders>
            <w:vAlign w:val="center"/>
          </w:tcPr>
          <w:p w14:paraId="1B6665F6">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kern w:val="0"/>
                <w:sz w:val="24"/>
                <w:szCs w:val="24"/>
                <w:highlight w:val="none"/>
                <w:lang w:val="en-US" w:eastAsia="zh-CN"/>
              </w:rPr>
            </w:pPr>
            <w:r>
              <w:rPr>
                <w:rFonts w:hint="eastAsia" w:cs="宋体"/>
                <w:kern w:val="0"/>
                <w:sz w:val="24"/>
                <w:szCs w:val="24"/>
                <w:highlight w:val="none"/>
                <w:lang w:val="en-US" w:eastAsia="zh-CN"/>
              </w:rPr>
              <w:t>服务</w:t>
            </w:r>
            <w:r>
              <w:rPr>
                <w:rFonts w:hint="eastAsia" w:ascii="宋体" w:hAnsi="宋体" w:eastAsia="宋体" w:cs="宋体"/>
                <w:kern w:val="0"/>
                <w:sz w:val="24"/>
                <w:szCs w:val="24"/>
                <w:highlight w:val="none"/>
                <w:lang w:val="en-US" w:eastAsia="zh-CN"/>
              </w:rPr>
              <w:t>质量</w:t>
            </w:r>
          </w:p>
          <w:p w14:paraId="6A70BCF8">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保障措施</w:t>
            </w:r>
          </w:p>
          <w:p w14:paraId="4B191902">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kern w:val="2"/>
                <w:sz w:val="24"/>
                <w:szCs w:val="24"/>
                <w:lang w:val="en-US" w:eastAsia="zh-CN" w:bidi="zh-CN"/>
              </w:rPr>
            </w:pPr>
            <w:r>
              <w:rPr>
                <w:rFonts w:hint="eastAsia" w:ascii="宋体" w:hAnsi="宋体" w:eastAsia="宋体" w:cs="宋体"/>
                <w:kern w:val="0"/>
                <w:sz w:val="24"/>
                <w:szCs w:val="24"/>
                <w:highlight w:val="none"/>
                <w:lang w:val="en-US" w:eastAsia="zh-CN"/>
              </w:rPr>
              <w:t>（</w:t>
            </w:r>
            <w:r>
              <w:rPr>
                <w:rFonts w:hint="eastAsia" w:cs="宋体"/>
                <w:kern w:val="0"/>
                <w:sz w:val="24"/>
                <w:szCs w:val="24"/>
                <w:highlight w:val="none"/>
                <w:lang w:val="en-US" w:eastAsia="zh-CN"/>
              </w:rPr>
              <w:t>15</w:t>
            </w:r>
            <w:r>
              <w:rPr>
                <w:rFonts w:hint="eastAsia" w:ascii="宋体" w:hAnsi="宋体" w:eastAsia="宋体" w:cs="宋体"/>
                <w:kern w:val="0"/>
                <w:sz w:val="24"/>
                <w:szCs w:val="24"/>
                <w:highlight w:val="none"/>
                <w:lang w:val="en-US" w:eastAsia="zh-CN"/>
              </w:rPr>
              <w:t>分）</w:t>
            </w:r>
          </w:p>
        </w:tc>
        <w:tc>
          <w:tcPr>
            <w:tcW w:w="3544" w:type="pct"/>
            <w:tcBorders>
              <w:left w:val="single" w:color="auto" w:sz="4" w:space="0"/>
            </w:tcBorders>
            <w:vAlign w:val="center"/>
          </w:tcPr>
          <w:p w14:paraId="51F1DAA1">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strike w:val="0"/>
                <w:dstrike w:val="0"/>
                <w:kern w:val="0"/>
                <w:sz w:val="24"/>
                <w:szCs w:val="24"/>
                <w:highlight w:val="none"/>
                <w:lang w:eastAsia="zh-CN"/>
              </w:rPr>
            </w:pPr>
            <w:r>
              <w:rPr>
                <w:rFonts w:hint="eastAsia" w:ascii="宋体" w:hAnsi="宋体" w:eastAsia="宋体" w:cs="宋体"/>
                <w:strike w:val="0"/>
                <w:dstrike w:val="0"/>
                <w:kern w:val="0"/>
                <w:sz w:val="24"/>
                <w:szCs w:val="24"/>
                <w:highlight w:val="none"/>
                <w:lang w:eastAsia="zh-CN"/>
              </w:rPr>
              <w:t>根据</w:t>
            </w:r>
            <w:r>
              <w:rPr>
                <w:rFonts w:hint="eastAsia" w:ascii="宋体" w:hAnsi="宋体" w:eastAsia="宋体" w:cs="宋体"/>
                <w:strike w:val="0"/>
                <w:dstrike w:val="0"/>
                <w:kern w:val="0"/>
                <w:sz w:val="24"/>
                <w:szCs w:val="24"/>
                <w:highlight w:val="none"/>
                <w:lang w:val="en-US" w:eastAsia="zh-CN"/>
              </w:rPr>
              <w:t>供应商</w:t>
            </w:r>
            <w:r>
              <w:rPr>
                <w:rFonts w:hint="eastAsia" w:ascii="宋体" w:hAnsi="宋体" w:eastAsia="宋体" w:cs="宋体"/>
                <w:strike w:val="0"/>
                <w:dstrike w:val="0"/>
                <w:kern w:val="0"/>
                <w:sz w:val="24"/>
                <w:szCs w:val="24"/>
                <w:highlight w:val="none"/>
                <w:lang w:eastAsia="zh-CN"/>
              </w:rPr>
              <w:t>提供的</w:t>
            </w:r>
            <w:r>
              <w:rPr>
                <w:rFonts w:hint="eastAsia" w:cs="宋体"/>
                <w:strike w:val="0"/>
                <w:dstrike w:val="0"/>
                <w:kern w:val="0"/>
                <w:sz w:val="24"/>
                <w:szCs w:val="24"/>
                <w:highlight w:val="none"/>
                <w:lang w:val="en-US" w:eastAsia="zh-CN"/>
              </w:rPr>
              <w:t>服务</w:t>
            </w:r>
            <w:r>
              <w:rPr>
                <w:rFonts w:hint="eastAsia" w:ascii="宋体" w:hAnsi="宋体" w:eastAsia="宋体" w:cs="宋体"/>
                <w:strike w:val="0"/>
                <w:dstrike w:val="0"/>
                <w:kern w:val="0"/>
                <w:sz w:val="24"/>
                <w:szCs w:val="24"/>
                <w:highlight w:val="none"/>
                <w:lang w:val="en-US" w:eastAsia="zh-CN"/>
              </w:rPr>
              <w:t>质量保障措施</w:t>
            </w:r>
            <w:r>
              <w:rPr>
                <w:rFonts w:hint="eastAsia" w:cs="宋体"/>
                <w:strike w:val="0"/>
                <w:dstrike w:val="0"/>
                <w:kern w:val="0"/>
                <w:sz w:val="24"/>
                <w:szCs w:val="24"/>
                <w:highlight w:val="none"/>
                <w:lang w:eastAsia="zh-CN"/>
              </w:rPr>
              <w:t>（</w:t>
            </w:r>
            <w:r>
              <w:rPr>
                <w:rFonts w:hint="eastAsia" w:cs="宋体"/>
                <w:strike w:val="0"/>
                <w:dstrike w:val="0"/>
                <w:kern w:val="0"/>
                <w:sz w:val="24"/>
                <w:szCs w:val="24"/>
                <w:highlight w:val="none"/>
                <w:lang w:val="en-US" w:eastAsia="zh-CN"/>
              </w:rPr>
              <w:t>包括但不限于质量保障方针、目标及措施、质量标准及质量保证承诺、质量管理体系及制度</w:t>
            </w:r>
            <w:r>
              <w:rPr>
                <w:rFonts w:hint="eastAsia" w:cs="宋体"/>
                <w:strike w:val="0"/>
                <w:dstrike w:val="0"/>
                <w:kern w:val="0"/>
                <w:sz w:val="24"/>
                <w:szCs w:val="24"/>
                <w:highlight w:val="none"/>
                <w:lang w:eastAsia="zh-CN"/>
              </w:rPr>
              <w:t>）</w:t>
            </w:r>
            <w:r>
              <w:rPr>
                <w:rFonts w:hint="eastAsia" w:ascii="宋体" w:hAnsi="宋体" w:eastAsia="宋体" w:cs="宋体"/>
                <w:strike w:val="0"/>
                <w:dstrike w:val="0"/>
                <w:kern w:val="0"/>
                <w:sz w:val="24"/>
                <w:szCs w:val="24"/>
                <w:highlight w:val="none"/>
                <w:lang w:eastAsia="zh-CN"/>
              </w:rPr>
              <w:t>进行评审：</w:t>
            </w:r>
          </w:p>
          <w:p w14:paraId="07F2AD3D">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strike w:val="0"/>
                <w:dstrike w:val="0"/>
                <w:kern w:val="0"/>
                <w:sz w:val="24"/>
                <w:szCs w:val="24"/>
                <w:highlight w:val="none"/>
                <w:lang w:eastAsia="zh-CN"/>
              </w:rPr>
            </w:pPr>
            <w:r>
              <w:rPr>
                <w:rFonts w:hint="eastAsia" w:ascii="宋体" w:hAnsi="宋体" w:eastAsia="宋体" w:cs="宋体"/>
                <w:strike w:val="0"/>
                <w:dstrike w:val="0"/>
                <w:kern w:val="0"/>
                <w:sz w:val="24"/>
                <w:szCs w:val="24"/>
                <w:highlight w:val="none"/>
                <w:lang w:val="en-US" w:eastAsia="zh-CN"/>
              </w:rPr>
              <w:t>1、</w:t>
            </w:r>
            <w:r>
              <w:rPr>
                <w:rFonts w:hint="eastAsia" w:cs="宋体"/>
                <w:strike w:val="0"/>
                <w:dstrike w:val="0"/>
                <w:kern w:val="0"/>
                <w:sz w:val="24"/>
                <w:szCs w:val="24"/>
                <w:highlight w:val="none"/>
                <w:lang w:val="en-US" w:eastAsia="zh-CN"/>
              </w:rPr>
              <w:t>质量保障方针、目标及措施完善、质量标准及质量保证承诺明确、质量保证管理体系及</w:t>
            </w:r>
            <w:r>
              <w:rPr>
                <w:rFonts w:hint="eastAsia" w:ascii="宋体" w:hAnsi="宋体" w:eastAsia="宋体" w:cs="宋体"/>
                <w:strike w:val="0"/>
                <w:dstrike w:val="0"/>
                <w:kern w:val="0"/>
                <w:sz w:val="24"/>
                <w:szCs w:val="24"/>
                <w:highlight w:val="none"/>
                <w:lang w:eastAsia="zh-CN"/>
              </w:rPr>
              <w:t>措施</w:t>
            </w:r>
            <w:r>
              <w:rPr>
                <w:rFonts w:hint="eastAsia" w:ascii="宋体" w:hAnsi="宋体" w:eastAsia="宋体" w:cs="宋体"/>
                <w:strike w:val="0"/>
                <w:dstrike w:val="0"/>
                <w:kern w:val="0"/>
                <w:sz w:val="24"/>
                <w:szCs w:val="24"/>
                <w:highlight w:val="none"/>
                <w:lang w:val="en-US" w:eastAsia="zh-CN"/>
              </w:rPr>
              <w:t>合理</w:t>
            </w:r>
            <w:r>
              <w:rPr>
                <w:rFonts w:hint="eastAsia" w:ascii="宋体" w:hAnsi="宋体" w:eastAsia="宋体" w:cs="宋体"/>
                <w:strike w:val="0"/>
                <w:dstrike w:val="0"/>
                <w:kern w:val="0"/>
                <w:sz w:val="24"/>
                <w:szCs w:val="24"/>
                <w:highlight w:val="none"/>
                <w:lang w:eastAsia="zh-CN"/>
              </w:rPr>
              <w:t>可行得</w:t>
            </w:r>
            <w:r>
              <w:rPr>
                <w:rFonts w:hint="eastAsia" w:cs="宋体"/>
                <w:strike w:val="0"/>
                <w:dstrike w:val="0"/>
                <w:kern w:val="0"/>
                <w:sz w:val="24"/>
                <w:szCs w:val="24"/>
                <w:highlight w:val="none"/>
                <w:lang w:val="en-US" w:eastAsia="zh-CN"/>
              </w:rPr>
              <w:t>15</w:t>
            </w:r>
            <w:r>
              <w:rPr>
                <w:rFonts w:hint="eastAsia" w:ascii="宋体" w:hAnsi="宋体" w:eastAsia="宋体" w:cs="宋体"/>
                <w:strike w:val="0"/>
                <w:dstrike w:val="0"/>
                <w:kern w:val="0"/>
                <w:sz w:val="24"/>
                <w:szCs w:val="24"/>
                <w:highlight w:val="none"/>
                <w:lang w:eastAsia="zh-CN"/>
              </w:rPr>
              <w:t>分；</w:t>
            </w:r>
          </w:p>
          <w:p w14:paraId="166C4B5E">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strike w:val="0"/>
                <w:dstrike w:val="0"/>
                <w:kern w:val="0"/>
                <w:sz w:val="24"/>
                <w:szCs w:val="24"/>
                <w:highlight w:val="none"/>
                <w:lang w:eastAsia="zh-CN"/>
              </w:rPr>
            </w:pPr>
            <w:r>
              <w:rPr>
                <w:rFonts w:hint="eastAsia" w:ascii="宋体" w:hAnsi="宋体" w:eastAsia="宋体" w:cs="宋体"/>
                <w:strike w:val="0"/>
                <w:dstrike w:val="0"/>
                <w:kern w:val="0"/>
                <w:sz w:val="24"/>
                <w:szCs w:val="24"/>
                <w:highlight w:val="none"/>
                <w:lang w:val="en-US" w:eastAsia="zh-CN"/>
              </w:rPr>
              <w:t>2、</w:t>
            </w:r>
            <w:r>
              <w:rPr>
                <w:rFonts w:hint="eastAsia" w:cs="宋体"/>
                <w:strike w:val="0"/>
                <w:dstrike w:val="0"/>
                <w:kern w:val="0"/>
                <w:sz w:val="24"/>
                <w:szCs w:val="24"/>
                <w:highlight w:val="none"/>
                <w:lang w:val="en-US" w:eastAsia="zh-CN"/>
              </w:rPr>
              <w:t>质量保障方针、目标及措施较完善、质量标准及质量保证承诺较明确、质量保证管理体系及</w:t>
            </w:r>
            <w:r>
              <w:rPr>
                <w:rFonts w:hint="eastAsia" w:ascii="宋体" w:hAnsi="宋体" w:eastAsia="宋体" w:cs="宋体"/>
                <w:strike w:val="0"/>
                <w:dstrike w:val="0"/>
                <w:kern w:val="0"/>
                <w:sz w:val="24"/>
                <w:szCs w:val="24"/>
                <w:highlight w:val="none"/>
                <w:lang w:eastAsia="zh-CN"/>
              </w:rPr>
              <w:t>措施</w:t>
            </w:r>
            <w:r>
              <w:rPr>
                <w:rFonts w:hint="eastAsia" w:ascii="宋体" w:hAnsi="宋体" w:eastAsia="宋体" w:cs="宋体"/>
                <w:strike w:val="0"/>
                <w:dstrike w:val="0"/>
                <w:kern w:val="0"/>
                <w:sz w:val="24"/>
                <w:szCs w:val="24"/>
                <w:highlight w:val="none"/>
                <w:lang w:val="en-US" w:eastAsia="zh-CN"/>
              </w:rPr>
              <w:t>较合理</w:t>
            </w:r>
            <w:r>
              <w:rPr>
                <w:rFonts w:hint="eastAsia" w:ascii="宋体" w:hAnsi="宋体" w:eastAsia="宋体" w:cs="宋体"/>
                <w:strike w:val="0"/>
                <w:dstrike w:val="0"/>
                <w:kern w:val="0"/>
                <w:sz w:val="24"/>
                <w:szCs w:val="24"/>
                <w:highlight w:val="none"/>
                <w:lang w:eastAsia="zh-CN"/>
              </w:rPr>
              <w:t>可行得</w:t>
            </w:r>
            <w:r>
              <w:rPr>
                <w:rFonts w:hint="eastAsia" w:cs="宋体"/>
                <w:strike w:val="0"/>
                <w:dstrike w:val="0"/>
                <w:kern w:val="0"/>
                <w:sz w:val="24"/>
                <w:szCs w:val="24"/>
                <w:highlight w:val="none"/>
                <w:lang w:val="en-US" w:eastAsia="zh-CN"/>
              </w:rPr>
              <w:t>12</w:t>
            </w:r>
            <w:r>
              <w:rPr>
                <w:rFonts w:hint="eastAsia" w:ascii="宋体" w:hAnsi="宋体" w:eastAsia="宋体" w:cs="宋体"/>
                <w:strike w:val="0"/>
                <w:dstrike w:val="0"/>
                <w:kern w:val="0"/>
                <w:sz w:val="24"/>
                <w:szCs w:val="24"/>
                <w:highlight w:val="none"/>
                <w:lang w:eastAsia="zh-CN"/>
              </w:rPr>
              <w:t>分；</w:t>
            </w:r>
          </w:p>
          <w:p w14:paraId="2FC05D46">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strike w:val="0"/>
                <w:dstrike w:val="0"/>
                <w:kern w:val="0"/>
                <w:sz w:val="24"/>
                <w:szCs w:val="24"/>
                <w:highlight w:val="none"/>
                <w:lang w:eastAsia="zh-CN"/>
              </w:rPr>
            </w:pPr>
            <w:r>
              <w:rPr>
                <w:rFonts w:hint="eastAsia" w:ascii="宋体" w:hAnsi="宋体" w:eastAsia="宋体" w:cs="宋体"/>
                <w:strike w:val="0"/>
                <w:dstrike w:val="0"/>
                <w:kern w:val="0"/>
                <w:sz w:val="24"/>
                <w:szCs w:val="24"/>
                <w:highlight w:val="none"/>
                <w:lang w:val="en-US" w:eastAsia="zh-CN"/>
              </w:rPr>
              <w:t>3、</w:t>
            </w:r>
            <w:r>
              <w:rPr>
                <w:rFonts w:hint="eastAsia" w:cs="宋体"/>
                <w:strike w:val="0"/>
                <w:dstrike w:val="0"/>
                <w:kern w:val="0"/>
                <w:sz w:val="24"/>
                <w:szCs w:val="24"/>
                <w:highlight w:val="none"/>
                <w:lang w:val="en-US" w:eastAsia="zh-CN"/>
              </w:rPr>
              <w:t>质量保障方针、目标及措施基本完善、质量标准及质量保证承诺基本明确、质量保证管理体系及</w:t>
            </w:r>
            <w:r>
              <w:rPr>
                <w:rFonts w:hint="eastAsia" w:ascii="宋体" w:hAnsi="宋体" w:eastAsia="宋体" w:cs="宋体"/>
                <w:strike w:val="0"/>
                <w:dstrike w:val="0"/>
                <w:kern w:val="0"/>
                <w:sz w:val="24"/>
                <w:szCs w:val="24"/>
                <w:highlight w:val="none"/>
                <w:lang w:eastAsia="zh-CN"/>
              </w:rPr>
              <w:t>措施</w:t>
            </w:r>
            <w:r>
              <w:rPr>
                <w:rFonts w:hint="eastAsia" w:ascii="宋体" w:hAnsi="宋体" w:eastAsia="宋体" w:cs="宋体"/>
                <w:strike w:val="0"/>
                <w:dstrike w:val="0"/>
                <w:kern w:val="0"/>
                <w:sz w:val="24"/>
                <w:szCs w:val="24"/>
                <w:highlight w:val="none"/>
                <w:lang w:val="en-US" w:eastAsia="zh-CN"/>
              </w:rPr>
              <w:t>基本合理</w:t>
            </w:r>
            <w:r>
              <w:rPr>
                <w:rFonts w:hint="eastAsia" w:ascii="宋体" w:hAnsi="宋体" w:eastAsia="宋体" w:cs="宋体"/>
                <w:strike w:val="0"/>
                <w:dstrike w:val="0"/>
                <w:kern w:val="0"/>
                <w:sz w:val="24"/>
                <w:szCs w:val="24"/>
                <w:highlight w:val="none"/>
                <w:lang w:eastAsia="zh-CN"/>
              </w:rPr>
              <w:t>可行</w:t>
            </w:r>
            <w:r>
              <w:rPr>
                <w:rFonts w:hint="eastAsia" w:ascii="宋体" w:hAnsi="宋体" w:eastAsia="宋体" w:cs="宋体"/>
                <w:strike w:val="0"/>
                <w:dstrike w:val="0"/>
                <w:kern w:val="0"/>
                <w:sz w:val="24"/>
                <w:szCs w:val="24"/>
                <w:highlight w:val="none"/>
              </w:rPr>
              <w:t>得</w:t>
            </w:r>
            <w:r>
              <w:rPr>
                <w:rFonts w:hint="eastAsia" w:cs="宋体"/>
                <w:strike w:val="0"/>
                <w:dstrike w:val="0"/>
                <w:kern w:val="0"/>
                <w:sz w:val="24"/>
                <w:szCs w:val="24"/>
                <w:highlight w:val="none"/>
                <w:lang w:val="en-US" w:eastAsia="zh-CN"/>
              </w:rPr>
              <w:t>9</w:t>
            </w:r>
            <w:r>
              <w:rPr>
                <w:rFonts w:hint="eastAsia" w:ascii="宋体" w:hAnsi="宋体" w:eastAsia="宋体" w:cs="宋体"/>
                <w:strike w:val="0"/>
                <w:dstrike w:val="0"/>
                <w:kern w:val="0"/>
                <w:sz w:val="24"/>
                <w:szCs w:val="24"/>
                <w:highlight w:val="none"/>
                <w:lang w:eastAsia="zh-CN"/>
              </w:rPr>
              <w:t>分；</w:t>
            </w:r>
          </w:p>
          <w:p w14:paraId="52644A9C">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strike w:val="0"/>
                <w:dstrike w:val="0"/>
                <w:kern w:val="0"/>
                <w:sz w:val="24"/>
                <w:szCs w:val="24"/>
                <w:highlight w:val="none"/>
                <w:lang w:eastAsia="zh-CN"/>
              </w:rPr>
            </w:pPr>
            <w:r>
              <w:rPr>
                <w:rFonts w:hint="eastAsia" w:ascii="宋体" w:hAnsi="宋体" w:eastAsia="宋体" w:cs="宋体"/>
                <w:strike w:val="0"/>
                <w:dstrike w:val="0"/>
                <w:kern w:val="0"/>
                <w:sz w:val="24"/>
                <w:szCs w:val="24"/>
                <w:highlight w:val="none"/>
                <w:lang w:val="en-US" w:eastAsia="zh-CN"/>
              </w:rPr>
              <w:t>4、</w:t>
            </w:r>
            <w:r>
              <w:rPr>
                <w:rFonts w:hint="eastAsia" w:cs="宋体"/>
                <w:strike w:val="0"/>
                <w:dstrike w:val="0"/>
                <w:kern w:val="0"/>
                <w:sz w:val="24"/>
                <w:szCs w:val="24"/>
                <w:highlight w:val="none"/>
                <w:lang w:val="en-US" w:eastAsia="zh-CN"/>
              </w:rPr>
              <w:t>质量保障方针、目标及措施一般完善、质量标准及质量保证承诺不够明确、质量保证管理体系及</w:t>
            </w:r>
            <w:r>
              <w:rPr>
                <w:rFonts w:hint="eastAsia" w:ascii="宋体" w:hAnsi="宋体" w:eastAsia="宋体" w:cs="宋体"/>
                <w:strike w:val="0"/>
                <w:dstrike w:val="0"/>
                <w:kern w:val="0"/>
                <w:sz w:val="24"/>
                <w:szCs w:val="24"/>
                <w:highlight w:val="none"/>
                <w:lang w:eastAsia="zh-CN"/>
              </w:rPr>
              <w:t>措施</w:t>
            </w:r>
            <w:r>
              <w:rPr>
                <w:rFonts w:hint="eastAsia" w:ascii="宋体" w:hAnsi="宋体" w:eastAsia="宋体" w:cs="宋体"/>
                <w:strike w:val="0"/>
                <w:dstrike w:val="0"/>
                <w:kern w:val="0"/>
                <w:sz w:val="24"/>
                <w:szCs w:val="24"/>
                <w:highlight w:val="none"/>
                <w:lang w:val="en-US" w:eastAsia="zh-CN"/>
              </w:rPr>
              <w:t>不够合理</w:t>
            </w:r>
            <w:r>
              <w:rPr>
                <w:rFonts w:hint="eastAsia" w:ascii="宋体" w:hAnsi="宋体" w:eastAsia="宋体" w:cs="宋体"/>
                <w:strike w:val="0"/>
                <w:dstrike w:val="0"/>
                <w:kern w:val="0"/>
                <w:sz w:val="24"/>
                <w:szCs w:val="24"/>
                <w:highlight w:val="none"/>
                <w:lang w:eastAsia="zh-CN"/>
              </w:rPr>
              <w:t>可行得</w:t>
            </w:r>
            <w:r>
              <w:rPr>
                <w:rFonts w:hint="eastAsia" w:cs="宋体"/>
                <w:strike w:val="0"/>
                <w:dstrike w:val="0"/>
                <w:kern w:val="0"/>
                <w:sz w:val="24"/>
                <w:szCs w:val="24"/>
                <w:highlight w:val="none"/>
                <w:lang w:val="en-US" w:eastAsia="zh-CN"/>
              </w:rPr>
              <w:t>6</w:t>
            </w:r>
            <w:r>
              <w:rPr>
                <w:rFonts w:hint="eastAsia" w:ascii="宋体" w:hAnsi="宋体" w:eastAsia="宋体" w:cs="宋体"/>
                <w:strike w:val="0"/>
                <w:dstrike w:val="0"/>
                <w:kern w:val="0"/>
                <w:sz w:val="24"/>
                <w:szCs w:val="24"/>
                <w:highlight w:val="none"/>
                <w:lang w:eastAsia="zh-CN"/>
              </w:rPr>
              <w:t>分；</w:t>
            </w:r>
          </w:p>
          <w:p w14:paraId="413B6CDC">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strike w:val="0"/>
                <w:dstrike w:val="0"/>
                <w:kern w:val="0"/>
                <w:sz w:val="24"/>
                <w:szCs w:val="24"/>
                <w:highlight w:val="none"/>
                <w:lang w:val="en-US" w:eastAsia="zh-CN"/>
              </w:rPr>
              <w:t>5、</w:t>
            </w:r>
            <w:r>
              <w:rPr>
                <w:rFonts w:hint="eastAsia" w:ascii="宋体" w:hAnsi="宋体" w:eastAsia="宋体" w:cs="宋体"/>
                <w:strike w:val="0"/>
                <w:dstrike w:val="0"/>
                <w:kern w:val="0"/>
                <w:sz w:val="24"/>
                <w:szCs w:val="24"/>
                <w:highlight w:val="none"/>
                <w:lang w:eastAsia="zh-CN"/>
              </w:rPr>
              <w:t>未提供不得分</w:t>
            </w:r>
            <w:r>
              <w:rPr>
                <w:rFonts w:hint="eastAsia" w:cs="宋体"/>
                <w:strike w:val="0"/>
                <w:dstrike w:val="0"/>
                <w:kern w:val="0"/>
                <w:sz w:val="24"/>
                <w:szCs w:val="24"/>
                <w:highlight w:val="none"/>
                <w:lang w:eastAsia="zh-CN"/>
              </w:rPr>
              <w:t>，</w:t>
            </w:r>
            <w:r>
              <w:rPr>
                <w:rFonts w:hint="eastAsia" w:cs="宋体"/>
                <w:strike w:val="0"/>
                <w:dstrike w:val="0"/>
                <w:kern w:val="0"/>
                <w:sz w:val="24"/>
                <w:szCs w:val="24"/>
                <w:highlight w:val="none"/>
                <w:lang w:val="en-US" w:eastAsia="zh-CN"/>
              </w:rPr>
              <w:t>本项最高得15分。</w:t>
            </w:r>
          </w:p>
        </w:tc>
      </w:tr>
      <w:tr w14:paraId="5E841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jc w:val="center"/>
        </w:trPr>
        <w:tc>
          <w:tcPr>
            <w:tcW w:w="489" w:type="pct"/>
            <w:vMerge w:val="continue"/>
            <w:tcBorders>
              <w:left w:val="single" w:color="auto" w:sz="4" w:space="0"/>
              <w:right w:val="single" w:color="auto" w:sz="4" w:space="0"/>
            </w:tcBorders>
            <w:vAlign w:val="center"/>
          </w:tcPr>
          <w:p w14:paraId="5B72BCB6">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textAlignment w:val="auto"/>
              <w:rPr>
                <w:rFonts w:hint="eastAsia"/>
              </w:rPr>
            </w:pPr>
          </w:p>
        </w:tc>
        <w:tc>
          <w:tcPr>
            <w:tcW w:w="965" w:type="pct"/>
            <w:tcBorders>
              <w:top w:val="single" w:color="auto" w:sz="4" w:space="0"/>
              <w:left w:val="single" w:color="auto" w:sz="4" w:space="0"/>
              <w:bottom w:val="single" w:color="auto" w:sz="4" w:space="0"/>
              <w:right w:val="single" w:color="auto" w:sz="4" w:space="0"/>
            </w:tcBorders>
            <w:vAlign w:val="center"/>
          </w:tcPr>
          <w:p w14:paraId="3EA60E00">
            <w:pPr>
              <w:keepNext w:val="0"/>
              <w:keepLines w:val="0"/>
              <w:pageBreakBefore w:val="0"/>
              <w:kinsoku/>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strike w:val="0"/>
                <w:dstrike w:val="0"/>
                <w:color w:val="000000"/>
                <w:kern w:val="0"/>
                <w:sz w:val="24"/>
                <w:szCs w:val="24"/>
                <w:highlight w:val="none"/>
                <w:lang w:val="en-US" w:eastAsia="zh-CN"/>
              </w:rPr>
            </w:pPr>
            <w:r>
              <w:rPr>
                <w:rFonts w:hint="eastAsia" w:ascii="宋体" w:hAnsi="宋体" w:eastAsia="宋体" w:cs="宋体"/>
                <w:strike w:val="0"/>
                <w:dstrike w:val="0"/>
                <w:color w:val="000000"/>
                <w:kern w:val="0"/>
                <w:sz w:val="24"/>
                <w:szCs w:val="24"/>
                <w:highlight w:val="none"/>
                <w:lang w:val="en-US" w:eastAsia="zh-CN"/>
              </w:rPr>
              <w:t>实施重点、难点问题及对策措施</w:t>
            </w:r>
          </w:p>
          <w:p w14:paraId="5EA15570">
            <w:pPr>
              <w:keepNext w:val="0"/>
              <w:keepLines w:val="0"/>
              <w:pageBreakBefore w:val="0"/>
              <w:kinsoku/>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strike w:val="0"/>
                <w:dstrike w:val="0"/>
                <w:color w:val="000000"/>
                <w:kern w:val="0"/>
                <w:sz w:val="24"/>
                <w:szCs w:val="24"/>
                <w:highlight w:val="none"/>
                <w:lang w:val="en-US" w:eastAsia="zh-CN"/>
              </w:rPr>
            </w:pPr>
            <w:r>
              <w:rPr>
                <w:rFonts w:hint="eastAsia" w:ascii="宋体" w:hAnsi="宋体" w:eastAsia="宋体" w:cs="宋体"/>
                <w:strike w:val="0"/>
                <w:dstrike w:val="0"/>
                <w:color w:val="000000"/>
                <w:kern w:val="0"/>
                <w:sz w:val="24"/>
                <w:szCs w:val="24"/>
                <w:highlight w:val="none"/>
                <w:lang w:val="en-US" w:eastAsia="zh-CN"/>
              </w:rPr>
              <w:t>（</w:t>
            </w:r>
            <w:r>
              <w:rPr>
                <w:rFonts w:hint="eastAsia" w:cs="宋体"/>
                <w:strike w:val="0"/>
                <w:dstrike w:val="0"/>
                <w:color w:val="000000"/>
                <w:kern w:val="0"/>
                <w:sz w:val="24"/>
                <w:szCs w:val="24"/>
                <w:highlight w:val="none"/>
                <w:lang w:val="en-US" w:eastAsia="zh-CN"/>
              </w:rPr>
              <w:t>15</w:t>
            </w:r>
            <w:r>
              <w:rPr>
                <w:rFonts w:hint="eastAsia" w:ascii="宋体" w:hAnsi="宋体" w:eastAsia="宋体" w:cs="宋体"/>
                <w:strike w:val="0"/>
                <w:dstrike w:val="0"/>
                <w:color w:val="000000"/>
                <w:kern w:val="0"/>
                <w:sz w:val="24"/>
                <w:szCs w:val="24"/>
                <w:highlight w:val="none"/>
                <w:lang w:val="en-US" w:eastAsia="zh-CN"/>
              </w:rPr>
              <w:t>分）</w:t>
            </w:r>
          </w:p>
        </w:tc>
        <w:tc>
          <w:tcPr>
            <w:tcW w:w="3544" w:type="pct"/>
            <w:tcBorders>
              <w:left w:val="single" w:color="auto" w:sz="4" w:space="0"/>
            </w:tcBorders>
            <w:vAlign w:val="center"/>
          </w:tcPr>
          <w:p w14:paraId="77FE4220">
            <w:pPr>
              <w:keepNext w:val="0"/>
              <w:keepLines w:val="0"/>
              <w:pageBreakBefore w:val="0"/>
              <w:kinsoku/>
              <w:overflowPunct/>
              <w:topLinePunct w:val="0"/>
              <w:autoSpaceDE/>
              <w:autoSpaceDN/>
              <w:bidi w:val="0"/>
              <w:adjustRightInd/>
              <w:snapToGrid/>
              <w:spacing w:line="380" w:lineRule="exact"/>
              <w:ind w:firstLine="0" w:firstLineChars="0"/>
              <w:textAlignment w:val="auto"/>
              <w:rPr>
                <w:rFonts w:hint="eastAsia" w:ascii="宋体" w:hAnsi="宋体" w:eastAsia="宋体" w:cs="宋体"/>
                <w:strike w:val="0"/>
                <w:dstrike w:val="0"/>
                <w:color w:val="000000"/>
                <w:kern w:val="0"/>
                <w:sz w:val="24"/>
                <w:szCs w:val="24"/>
                <w:highlight w:val="none"/>
                <w:lang w:val="en-US" w:eastAsia="zh-CN"/>
              </w:rPr>
            </w:pPr>
            <w:r>
              <w:rPr>
                <w:rFonts w:hint="eastAsia" w:ascii="宋体" w:hAnsi="宋体" w:eastAsia="宋体" w:cs="宋体"/>
                <w:strike w:val="0"/>
                <w:dstrike w:val="0"/>
                <w:color w:val="000000"/>
                <w:kern w:val="0"/>
                <w:sz w:val="24"/>
                <w:szCs w:val="24"/>
                <w:highlight w:val="none"/>
                <w:lang w:val="en-US" w:eastAsia="zh-CN"/>
              </w:rPr>
              <w:t>根据供应商提供的实施重点、难点问题及对策措施（包括但不限于有针对性的提炼出本次项目准备及实施过程中的重点、难点及关键点，并相应的制定解决、对策措施）进行评审：</w:t>
            </w:r>
          </w:p>
          <w:p w14:paraId="78DA3478">
            <w:pPr>
              <w:keepNext w:val="0"/>
              <w:keepLines w:val="0"/>
              <w:pageBreakBefore w:val="0"/>
              <w:kinsoku/>
              <w:overflowPunct/>
              <w:topLinePunct w:val="0"/>
              <w:autoSpaceDE/>
              <w:autoSpaceDN/>
              <w:bidi w:val="0"/>
              <w:adjustRightInd/>
              <w:snapToGrid/>
              <w:spacing w:line="380" w:lineRule="exact"/>
              <w:ind w:firstLine="0" w:firstLineChars="0"/>
              <w:textAlignment w:val="auto"/>
              <w:rPr>
                <w:rFonts w:hint="eastAsia" w:ascii="宋体" w:hAnsi="宋体" w:eastAsia="宋体" w:cs="宋体"/>
                <w:strike w:val="0"/>
                <w:dstrike w:val="0"/>
                <w:color w:val="000000"/>
                <w:kern w:val="0"/>
                <w:sz w:val="24"/>
                <w:szCs w:val="24"/>
                <w:highlight w:val="none"/>
                <w:lang w:val="en-US" w:eastAsia="zh-CN"/>
              </w:rPr>
            </w:pPr>
            <w:r>
              <w:rPr>
                <w:rFonts w:hint="eastAsia" w:ascii="宋体" w:hAnsi="宋体" w:eastAsia="宋体" w:cs="宋体"/>
                <w:strike w:val="0"/>
                <w:dstrike w:val="0"/>
                <w:color w:val="000000"/>
                <w:kern w:val="0"/>
                <w:sz w:val="24"/>
                <w:szCs w:val="24"/>
                <w:highlight w:val="none"/>
                <w:lang w:val="en-US" w:eastAsia="zh-CN"/>
              </w:rPr>
              <w:t>1、对主要工作内容、重点、难点分析思路清晰明确，理论和实践基础扎实，对策措施完整、可操作性强得</w:t>
            </w:r>
            <w:r>
              <w:rPr>
                <w:rFonts w:hint="eastAsia" w:cs="宋体"/>
                <w:strike w:val="0"/>
                <w:dstrike w:val="0"/>
                <w:color w:val="000000"/>
                <w:kern w:val="0"/>
                <w:sz w:val="24"/>
                <w:szCs w:val="24"/>
                <w:highlight w:val="none"/>
                <w:lang w:val="en-US" w:eastAsia="zh-CN"/>
              </w:rPr>
              <w:t>15</w:t>
            </w:r>
            <w:r>
              <w:rPr>
                <w:rFonts w:hint="eastAsia" w:ascii="宋体" w:hAnsi="宋体" w:eastAsia="宋体" w:cs="宋体"/>
                <w:strike w:val="0"/>
                <w:dstrike w:val="0"/>
                <w:color w:val="000000"/>
                <w:kern w:val="0"/>
                <w:sz w:val="24"/>
                <w:szCs w:val="24"/>
                <w:highlight w:val="none"/>
                <w:lang w:val="en-US" w:eastAsia="zh-CN"/>
              </w:rPr>
              <w:t>分；</w:t>
            </w:r>
          </w:p>
          <w:p w14:paraId="072CABED">
            <w:pPr>
              <w:keepNext w:val="0"/>
              <w:keepLines w:val="0"/>
              <w:pageBreakBefore w:val="0"/>
              <w:kinsoku/>
              <w:overflowPunct/>
              <w:topLinePunct w:val="0"/>
              <w:autoSpaceDE/>
              <w:autoSpaceDN/>
              <w:bidi w:val="0"/>
              <w:adjustRightInd/>
              <w:snapToGrid/>
              <w:spacing w:line="380" w:lineRule="exact"/>
              <w:ind w:firstLine="0" w:firstLineChars="0"/>
              <w:textAlignment w:val="auto"/>
              <w:rPr>
                <w:rFonts w:hint="eastAsia" w:ascii="宋体" w:hAnsi="宋体" w:eastAsia="宋体" w:cs="宋体"/>
                <w:strike w:val="0"/>
                <w:dstrike w:val="0"/>
                <w:color w:val="000000"/>
                <w:kern w:val="0"/>
                <w:sz w:val="24"/>
                <w:szCs w:val="24"/>
                <w:highlight w:val="none"/>
                <w:lang w:val="en-US" w:eastAsia="zh-CN"/>
              </w:rPr>
            </w:pPr>
            <w:r>
              <w:rPr>
                <w:rFonts w:hint="eastAsia" w:ascii="宋体" w:hAnsi="宋体" w:eastAsia="宋体" w:cs="宋体"/>
                <w:strike w:val="0"/>
                <w:dstrike w:val="0"/>
                <w:color w:val="000000"/>
                <w:kern w:val="0"/>
                <w:sz w:val="24"/>
                <w:szCs w:val="24"/>
                <w:highlight w:val="none"/>
                <w:lang w:val="en-US" w:eastAsia="zh-CN"/>
              </w:rPr>
              <w:t>2、对主要工作内容、重点、难点分析思路较清晰明确，理论和实践基础较扎实，对策措施较完整、可操作性较强得</w:t>
            </w:r>
            <w:r>
              <w:rPr>
                <w:rFonts w:hint="eastAsia" w:cs="宋体"/>
                <w:strike w:val="0"/>
                <w:dstrike w:val="0"/>
                <w:color w:val="000000"/>
                <w:kern w:val="0"/>
                <w:sz w:val="24"/>
                <w:szCs w:val="24"/>
                <w:highlight w:val="none"/>
                <w:lang w:val="en-US" w:eastAsia="zh-CN"/>
              </w:rPr>
              <w:t>12</w:t>
            </w:r>
            <w:r>
              <w:rPr>
                <w:rFonts w:hint="eastAsia" w:ascii="宋体" w:hAnsi="宋体" w:eastAsia="宋体" w:cs="宋体"/>
                <w:strike w:val="0"/>
                <w:dstrike w:val="0"/>
                <w:color w:val="000000"/>
                <w:kern w:val="0"/>
                <w:sz w:val="24"/>
                <w:szCs w:val="24"/>
                <w:highlight w:val="none"/>
                <w:lang w:val="en-US" w:eastAsia="zh-CN"/>
              </w:rPr>
              <w:t>分；</w:t>
            </w:r>
          </w:p>
          <w:p w14:paraId="50D0943E">
            <w:pPr>
              <w:keepNext w:val="0"/>
              <w:keepLines w:val="0"/>
              <w:pageBreakBefore w:val="0"/>
              <w:kinsoku/>
              <w:overflowPunct/>
              <w:topLinePunct w:val="0"/>
              <w:autoSpaceDE/>
              <w:autoSpaceDN/>
              <w:bidi w:val="0"/>
              <w:adjustRightInd/>
              <w:snapToGrid/>
              <w:spacing w:line="380" w:lineRule="exact"/>
              <w:ind w:firstLine="0" w:firstLineChars="0"/>
              <w:textAlignment w:val="auto"/>
              <w:rPr>
                <w:rFonts w:hint="eastAsia" w:ascii="宋体" w:hAnsi="宋体" w:eastAsia="宋体" w:cs="宋体"/>
                <w:strike w:val="0"/>
                <w:dstrike w:val="0"/>
                <w:color w:val="000000"/>
                <w:kern w:val="0"/>
                <w:sz w:val="24"/>
                <w:szCs w:val="24"/>
                <w:highlight w:val="none"/>
                <w:lang w:val="en-US" w:eastAsia="zh-CN"/>
              </w:rPr>
            </w:pPr>
            <w:r>
              <w:rPr>
                <w:rFonts w:hint="eastAsia" w:ascii="宋体" w:hAnsi="宋体" w:eastAsia="宋体" w:cs="宋体"/>
                <w:strike w:val="0"/>
                <w:dstrike w:val="0"/>
                <w:color w:val="000000"/>
                <w:kern w:val="0"/>
                <w:sz w:val="24"/>
                <w:szCs w:val="24"/>
                <w:highlight w:val="none"/>
                <w:lang w:val="en-US" w:eastAsia="zh-CN"/>
              </w:rPr>
              <w:t>3、对主要工作内容、重点、难点分析思路一般，理论和实践基础不够扎实，对策措施不够完整、可操作性一般得</w:t>
            </w:r>
            <w:r>
              <w:rPr>
                <w:rFonts w:hint="eastAsia" w:cs="宋体"/>
                <w:strike w:val="0"/>
                <w:dstrike w:val="0"/>
                <w:color w:val="000000"/>
                <w:kern w:val="0"/>
                <w:sz w:val="24"/>
                <w:szCs w:val="24"/>
                <w:highlight w:val="none"/>
                <w:lang w:val="en-US" w:eastAsia="zh-CN"/>
              </w:rPr>
              <w:t>9</w:t>
            </w:r>
            <w:r>
              <w:rPr>
                <w:rFonts w:hint="eastAsia" w:ascii="宋体" w:hAnsi="宋体" w:eastAsia="宋体" w:cs="宋体"/>
                <w:strike w:val="0"/>
                <w:dstrike w:val="0"/>
                <w:color w:val="000000"/>
                <w:kern w:val="0"/>
                <w:sz w:val="24"/>
                <w:szCs w:val="24"/>
                <w:highlight w:val="none"/>
                <w:lang w:val="en-US" w:eastAsia="zh-CN"/>
              </w:rPr>
              <w:t>分；</w:t>
            </w:r>
          </w:p>
          <w:p w14:paraId="548CEBC0">
            <w:pPr>
              <w:keepNext w:val="0"/>
              <w:keepLines w:val="0"/>
              <w:pageBreakBefore w:val="0"/>
              <w:kinsoku/>
              <w:overflowPunct/>
              <w:topLinePunct w:val="0"/>
              <w:autoSpaceDE/>
              <w:autoSpaceDN/>
              <w:bidi w:val="0"/>
              <w:adjustRightInd/>
              <w:snapToGrid/>
              <w:spacing w:line="380" w:lineRule="exact"/>
              <w:ind w:firstLine="0" w:firstLineChars="0"/>
              <w:textAlignment w:val="auto"/>
              <w:rPr>
                <w:rFonts w:hint="eastAsia" w:ascii="宋体" w:hAnsi="宋体" w:eastAsia="宋体" w:cs="宋体"/>
                <w:strike w:val="0"/>
                <w:dstrike w:val="0"/>
                <w:color w:val="000000"/>
                <w:kern w:val="0"/>
                <w:sz w:val="24"/>
                <w:szCs w:val="24"/>
                <w:highlight w:val="none"/>
                <w:lang w:val="en-US" w:eastAsia="zh-CN"/>
              </w:rPr>
            </w:pPr>
            <w:r>
              <w:rPr>
                <w:rFonts w:hint="eastAsia" w:ascii="宋体" w:hAnsi="宋体" w:eastAsia="宋体" w:cs="宋体"/>
                <w:strike w:val="0"/>
                <w:dstrike w:val="0"/>
                <w:color w:val="000000"/>
                <w:kern w:val="0"/>
                <w:sz w:val="24"/>
                <w:szCs w:val="24"/>
                <w:highlight w:val="none"/>
                <w:lang w:val="en-US" w:eastAsia="zh-CN"/>
              </w:rPr>
              <w:t>4、对主要工作内容、重点、难点分析思路不够明确，理论和实践基础薄弱，对策措施不完整，可操作性差得</w:t>
            </w:r>
            <w:r>
              <w:rPr>
                <w:rFonts w:hint="eastAsia" w:cs="宋体"/>
                <w:strike w:val="0"/>
                <w:dstrike w:val="0"/>
                <w:color w:val="000000"/>
                <w:kern w:val="0"/>
                <w:sz w:val="24"/>
                <w:szCs w:val="24"/>
                <w:highlight w:val="none"/>
                <w:lang w:val="en-US" w:eastAsia="zh-CN"/>
              </w:rPr>
              <w:t>6</w:t>
            </w:r>
            <w:r>
              <w:rPr>
                <w:rFonts w:hint="eastAsia" w:ascii="宋体" w:hAnsi="宋体" w:eastAsia="宋体" w:cs="宋体"/>
                <w:strike w:val="0"/>
                <w:dstrike w:val="0"/>
                <w:color w:val="000000"/>
                <w:kern w:val="0"/>
                <w:sz w:val="24"/>
                <w:szCs w:val="24"/>
                <w:highlight w:val="none"/>
                <w:lang w:val="en-US" w:eastAsia="zh-CN"/>
              </w:rPr>
              <w:t>分；</w:t>
            </w:r>
          </w:p>
          <w:p w14:paraId="13B04661">
            <w:pPr>
              <w:keepNext w:val="0"/>
              <w:keepLines w:val="0"/>
              <w:pageBreakBefore w:val="0"/>
              <w:kinsoku/>
              <w:overflowPunct/>
              <w:topLinePunct w:val="0"/>
              <w:autoSpaceDE/>
              <w:autoSpaceDN/>
              <w:bidi w:val="0"/>
              <w:adjustRightInd/>
              <w:snapToGrid/>
              <w:spacing w:line="380" w:lineRule="exact"/>
              <w:ind w:firstLine="0" w:firstLineChars="0"/>
              <w:textAlignment w:val="auto"/>
              <w:rPr>
                <w:rFonts w:hint="eastAsia" w:ascii="宋体" w:hAnsi="宋体" w:eastAsia="宋体" w:cs="宋体"/>
                <w:strike w:val="0"/>
                <w:dstrike w:val="0"/>
                <w:color w:val="000000"/>
                <w:kern w:val="0"/>
                <w:sz w:val="24"/>
                <w:szCs w:val="24"/>
                <w:highlight w:val="none"/>
                <w:lang w:val="en-US" w:eastAsia="zh-CN"/>
              </w:rPr>
            </w:pPr>
            <w:r>
              <w:rPr>
                <w:rFonts w:hint="eastAsia" w:ascii="宋体" w:hAnsi="宋体" w:eastAsia="宋体" w:cs="宋体"/>
                <w:strike w:val="0"/>
                <w:dstrike w:val="0"/>
                <w:color w:val="000000"/>
                <w:kern w:val="0"/>
                <w:sz w:val="24"/>
                <w:szCs w:val="24"/>
                <w:highlight w:val="none"/>
                <w:lang w:val="en-US" w:eastAsia="zh-CN"/>
              </w:rPr>
              <w:t>5、未提供不得分，本项最高得</w:t>
            </w:r>
            <w:r>
              <w:rPr>
                <w:rFonts w:hint="eastAsia" w:cs="宋体"/>
                <w:strike w:val="0"/>
                <w:dstrike w:val="0"/>
                <w:color w:val="000000"/>
                <w:kern w:val="0"/>
                <w:sz w:val="24"/>
                <w:szCs w:val="24"/>
                <w:highlight w:val="none"/>
                <w:lang w:val="en-US" w:eastAsia="zh-CN"/>
              </w:rPr>
              <w:t>15</w:t>
            </w:r>
            <w:r>
              <w:rPr>
                <w:rFonts w:hint="eastAsia" w:ascii="宋体" w:hAnsi="宋体" w:eastAsia="宋体" w:cs="宋体"/>
                <w:strike w:val="0"/>
                <w:dstrike w:val="0"/>
                <w:color w:val="000000"/>
                <w:kern w:val="0"/>
                <w:sz w:val="24"/>
                <w:szCs w:val="24"/>
                <w:highlight w:val="none"/>
                <w:lang w:val="en-US" w:eastAsia="zh-CN"/>
              </w:rPr>
              <w:t>分。</w:t>
            </w:r>
          </w:p>
        </w:tc>
      </w:tr>
      <w:tr w14:paraId="33F15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jc w:val="center"/>
        </w:trPr>
        <w:tc>
          <w:tcPr>
            <w:tcW w:w="489" w:type="pct"/>
            <w:vMerge w:val="continue"/>
            <w:tcBorders>
              <w:left w:val="single" w:color="auto" w:sz="4" w:space="0"/>
              <w:right w:val="single" w:color="auto" w:sz="4" w:space="0"/>
            </w:tcBorders>
            <w:vAlign w:val="center"/>
          </w:tcPr>
          <w:p w14:paraId="3C601F8A">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textAlignment w:val="auto"/>
              <w:rPr>
                <w:rFonts w:hint="eastAsia"/>
              </w:rPr>
            </w:pPr>
          </w:p>
        </w:tc>
        <w:tc>
          <w:tcPr>
            <w:tcW w:w="965" w:type="pct"/>
            <w:tcBorders>
              <w:top w:val="single" w:color="auto" w:sz="4" w:space="0"/>
              <w:left w:val="single" w:color="auto" w:sz="4" w:space="0"/>
              <w:bottom w:val="single" w:color="auto" w:sz="4" w:space="0"/>
              <w:right w:val="single" w:color="auto" w:sz="4" w:space="0"/>
            </w:tcBorders>
            <w:vAlign w:val="center"/>
          </w:tcPr>
          <w:p w14:paraId="06749FD1">
            <w:pPr>
              <w:keepNext w:val="0"/>
              <w:keepLines w:val="0"/>
              <w:pageBreakBefore w:val="0"/>
              <w:kinsoku/>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strike w:val="0"/>
                <w:dstrike w:val="0"/>
                <w:color w:val="000000"/>
                <w:kern w:val="0"/>
                <w:sz w:val="24"/>
                <w:szCs w:val="24"/>
                <w:highlight w:val="none"/>
                <w:lang w:val="en-US" w:eastAsia="zh-CN"/>
              </w:rPr>
            </w:pPr>
            <w:r>
              <w:rPr>
                <w:rFonts w:hint="eastAsia" w:ascii="宋体" w:hAnsi="宋体" w:eastAsia="宋体" w:cs="宋体"/>
                <w:strike w:val="0"/>
                <w:dstrike w:val="0"/>
                <w:color w:val="000000"/>
                <w:kern w:val="0"/>
                <w:sz w:val="24"/>
                <w:szCs w:val="24"/>
                <w:highlight w:val="none"/>
                <w:lang w:val="en-US" w:eastAsia="zh-CN"/>
              </w:rPr>
              <w:t>工作进度安排及保障措施</w:t>
            </w:r>
          </w:p>
          <w:p w14:paraId="3AC22F84">
            <w:pPr>
              <w:keepNext w:val="0"/>
              <w:keepLines w:val="0"/>
              <w:pageBreakBefore w:val="0"/>
              <w:kinsoku/>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strike w:val="0"/>
                <w:dstrike w:val="0"/>
                <w:color w:val="000000"/>
                <w:kern w:val="0"/>
                <w:sz w:val="24"/>
                <w:szCs w:val="24"/>
                <w:highlight w:val="none"/>
                <w:lang w:val="en-US" w:eastAsia="zh-CN"/>
              </w:rPr>
            </w:pPr>
            <w:r>
              <w:rPr>
                <w:rFonts w:hint="eastAsia" w:ascii="宋体" w:hAnsi="宋体" w:eastAsia="宋体" w:cs="宋体"/>
                <w:strike w:val="0"/>
                <w:dstrike w:val="0"/>
                <w:color w:val="000000"/>
                <w:kern w:val="0"/>
                <w:sz w:val="24"/>
                <w:szCs w:val="24"/>
                <w:highlight w:val="none"/>
                <w:lang w:val="en-US" w:eastAsia="zh-CN"/>
              </w:rPr>
              <w:t>（10分）</w:t>
            </w:r>
          </w:p>
        </w:tc>
        <w:tc>
          <w:tcPr>
            <w:tcW w:w="3544" w:type="pct"/>
            <w:tcBorders>
              <w:left w:val="single" w:color="auto" w:sz="4" w:space="0"/>
            </w:tcBorders>
            <w:vAlign w:val="center"/>
          </w:tcPr>
          <w:p w14:paraId="186FB236">
            <w:pPr>
              <w:keepNext w:val="0"/>
              <w:keepLines w:val="0"/>
              <w:pageBreakBefore w:val="0"/>
              <w:kinsoku/>
              <w:overflowPunct/>
              <w:topLinePunct w:val="0"/>
              <w:autoSpaceDE/>
              <w:autoSpaceDN/>
              <w:bidi w:val="0"/>
              <w:adjustRightInd/>
              <w:snapToGrid/>
              <w:spacing w:line="380" w:lineRule="exact"/>
              <w:ind w:firstLine="0" w:firstLineChars="0"/>
              <w:textAlignment w:val="auto"/>
              <w:rPr>
                <w:rFonts w:hint="eastAsia" w:ascii="宋体" w:hAnsi="宋体" w:eastAsia="宋体" w:cs="宋体"/>
                <w:strike w:val="0"/>
                <w:dstrike w:val="0"/>
                <w:color w:val="000000"/>
                <w:kern w:val="0"/>
                <w:sz w:val="24"/>
                <w:szCs w:val="24"/>
                <w:highlight w:val="none"/>
                <w:lang w:val="en-US" w:eastAsia="zh-CN"/>
              </w:rPr>
            </w:pPr>
            <w:r>
              <w:rPr>
                <w:rFonts w:hint="eastAsia" w:ascii="宋体" w:hAnsi="宋体" w:eastAsia="宋体" w:cs="宋体"/>
                <w:strike w:val="0"/>
                <w:dstrike w:val="0"/>
                <w:color w:val="000000"/>
                <w:kern w:val="0"/>
                <w:sz w:val="24"/>
                <w:szCs w:val="24"/>
                <w:highlight w:val="none"/>
                <w:lang w:val="en-US" w:eastAsia="zh-CN"/>
              </w:rPr>
              <w:t>根据供应商提供的工作进度安排及保证措施进行评审：</w:t>
            </w:r>
          </w:p>
          <w:p w14:paraId="225725D5">
            <w:pPr>
              <w:keepNext w:val="0"/>
              <w:keepLines w:val="0"/>
              <w:pageBreakBefore w:val="0"/>
              <w:kinsoku/>
              <w:overflowPunct/>
              <w:topLinePunct w:val="0"/>
              <w:autoSpaceDE/>
              <w:autoSpaceDN/>
              <w:bidi w:val="0"/>
              <w:adjustRightInd/>
              <w:snapToGrid/>
              <w:spacing w:line="380" w:lineRule="exact"/>
              <w:ind w:firstLine="0" w:firstLineChars="0"/>
              <w:textAlignment w:val="auto"/>
              <w:rPr>
                <w:rFonts w:hint="eastAsia" w:ascii="宋体" w:hAnsi="宋体" w:eastAsia="宋体" w:cs="宋体"/>
                <w:strike w:val="0"/>
                <w:dstrike w:val="0"/>
                <w:color w:val="000000"/>
                <w:kern w:val="0"/>
                <w:sz w:val="24"/>
                <w:szCs w:val="24"/>
                <w:highlight w:val="none"/>
                <w:lang w:val="en-US" w:eastAsia="zh-CN"/>
              </w:rPr>
            </w:pPr>
            <w:r>
              <w:rPr>
                <w:rFonts w:hint="eastAsia" w:ascii="宋体" w:hAnsi="宋体" w:eastAsia="宋体" w:cs="宋体"/>
                <w:strike w:val="0"/>
                <w:dstrike w:val="0"/>
                <w:color w:val="000000"/>
                <w:kern w:val="0"/>
                <w:sz w:val="24"/>
                <w:szCs w:val="24"/>
                <w:highlight w:val="none"/>
                <w:lang w:val="en-US" w:eastAsia="zh-CN"/>
              </w:rPr>
              <w:t>1、工作进度安排合理，保障措施全面合理、可行性强得10分；</w:t>
            </w:r>
          </w:p>
          <w:p w14:paraId="29C05171">
            <w:pPr>
              <w:keepNext w:val="0"/>
              <w:keepLines w:val="0"/>
              <w:pageBreakBefore w:val="0"/>
              <w:kinsoku/>
              <w:overflowPunct/>
              <w:topLinePunct w:val="0"/>
              <w:autoSpaceDE/>
              <w:autoSpaceDN/>
              <w:bidi w:val="0"/>
              <w:adjustRightInd/>
              <w:snapToGrid/>
              <w:spacing w:line="380" w:lineRule="exact"/>
              <w:ind w:firstLine="0" w:firstLineChars="0"/>
              <w:textAlignment w:val="auto"/>
              <w:rPr>
                <w:rFonts w:hint="eastAsia" w:ascii="宋体" w:hAnsi="宋体" w:eastAsia="宋体" w:cs="宋体"/>
                <w:strike w:val="0"/>
                <w:dstrike w:val="0"/>
                <w:color w:val="000000"/>
                <w:kern w:val="0"/>
                <w:sz w:val="24"/>
                <w:szCs w:val="24"/>
                <w:highlight w:val="none"/>
                <w:lang w:val="en-US" w:eastAsia="zh-CN"/>
              </w:rPr>
            </w:pPr>
            <w:r>
              <w:rPr>
                <w:rFonts w:hint="eastAsia" w:ascii="宋体" w:hAnsi="宋体" w:eastAsia="宋体" w:cs="宋体"/>
                <w:strike w:val="0"/>
                <w:dstrike w:val="0"/>
                <w:color w:val="000000"/>
                <w:kern w:val="0"/>
                <w:sz w:val="24"/>
                <w:szCs w:val="24"/>
                <w:highlight w:val="none"/>
                <w:lang w:val="en-US" w:eastAsia="zh-CN"/>
              </w:rPr>
              <w:t>2、工作进度安排较合理，保障措施较全面合理、可行性较强得7分；</w:t>
            </w:r>
          </w:p>
          <w:p w14:paraId="4AC4275A">
            <w:pPr>
              <w:keepNext w:val="0"/>
              <w:keepLines w:val="0"/>
              <w:pageBreakBefore w:val="0"/>
              <w:kinsoku/>
              <w:overflowPunct/>
              <w:topLinePunct w:val="0"/>
              <w:autoSpaceDE/>
              <w:autoSpaceDN/>
              <w:bidi w:val="0"/>
              <w:adjustRightInd/>
              <w:snapToGrid/>
              <w:spacing w:line="380" w:lineRule="exact"/>
              <w:ind w:firstLine="0" w:firstLineChars="0"/>
              <w:textAlignment w:val="auto"/>
              <w:rPr>
                <w:rFonts w:hint="eastAsia" w:ascii="宋体" w:hAnsi="宋体" w:eastAsia="宋体" w:cs="宋体"/>
                <w:strike w:val="0"/>
                <w:dstrike w:val="0"/>
                <w:color w:val="000000"/>
                <w:kern w:val="0"/>
                <w:sz w:val="24"/>
                <w:szCs w:val="24"/>
                <w:highlight w:val="none"/>
                <w:lang w:val="en-US" w:eastAsia="zh-CN"/>
              </w:rPr>
            </w:pPr>
            <w:r>
              <w:rPr>
                <w:rFonts w:hint="eastAsia" w:ascii="宋体" w:hAnsi="宋体" w:eastAsia="宋体" w:cs="宋体"/>
                <w:strike w:val="0"/>
                <w:dstrike w:val="0"/>
                <w:color w:val="000000"/>
                <w:kern w:val="0"/>
                <w:sz w:val="24"/>
                <w:szCs w:val="24"/>
                <w:highlight w:val="none"/>
                <w:lang w:val="en-US" w:eastAsia="zh-CN"/>
              </w:rPr>
              <w:t>3、工作进度安排基本合理，保障措施基本合理、有可行性得4分；</w:t>
            </w:r>
          </w:p>
          <w:p w14:paraId="28D01878">
            <w:pPr>
              <w:keepNext w:val="0"/>
              <w:keepLines w:val="0"/>
              <w:pageBreakBefore w:val="0"/>
              <w:kinsoku/>
              <w:overflowPunct/>
              <w:topLinePunct w:val="0"/>
              <w:autoSpaceDE/>
              <w:autoSpaceDN/>
              <w:bidi w:val="0"/>
              <w:adjustRightInd/>
              <w:snapToGrid/>
              <w:spacing w:line="380" w:lineRule="exact"/>
              <w:ind w:firstLine="0" w:firstLineChars="0"/>
              <w:textAlignment w:val="auto"/>
              <w:rPr>
                <w:rFonts w:hint="eastAsia" w:ascii="宋体" w:hAnsi="宋体" w:eastAsia="宋体" w:cs="宋体"/>
                <w:strike w:val="0"/>
                <w:dstrike w:val="0"/>
                <w:color w:val="000000"/>
                <w:kern w:val="0"/>
                <w:sz w:val="24"/>
                <w:szCs w:val="24"/>
                <w:highlight w:val="none"/>
                <w:lang w:val="en-US" w:eastAsia="zh-CN"/>
              </w:rPr>
            </w:pPr>
            <w:r>
              <w:rPr>
                <w:rFonts w:hint="eastAsia" w:ascii="宋体" w:hAnsi="宋体" w:eastAsia="宋体" w:cs="宋体"/>
                <w:strike w:val="0"/>
                <w:dstrike w:val="0"/>
                <w:color w:val="000000"/>
                <w:kern w:val="0"/>
                <w:sz w:val="24"/>
                <w:szCs w:val="24"/>
                <w:highlight w:val="none"/>
                <w:lang w:val="en-US" w:eastAsia="zh-CN"/>
              </w:rPr>
              <w:t xml:space="preserve">4、工作进度安排及保障措施不合理，可行性差得1分； </w:t>
            </w:r>
          </w:p>
          <w:p w14:paraId="763F3E54">
            <w:pPr>
              <w:keepNext w:val="0"/>
              <w:keepLines w:val="0"/>
              <w:pageBreakBefore w:val="0"/>
              <w:kinsoku/>
              <w:overflowPunct/>
              <w:topLinePunct w:val="0"/>
              <w:autoSpaceDE/>
              <w:autoSpaceDN/>
              <w:bidi w:val="0"/>
              <w:adjustRightInd/>
              <w:snapToGrid/>
              <w:spacing w:line="380" w:lineRule="exact"/>
              <w:ind w:firstLine="0" w:firstLineChars="0"/>
              <w:textAlignment w:val="auto"/>
              <w:rPr>
                <w:rFonts w:hint="eastAsia" w:ascii="宋体" w:hAnsi="宋体" w:eastAsia="宋体" w:cs="宋体"/>
                <w:strike w:val="0"/>
                <w:dstrike w:val="0"/>
                <w:color w:val="000000"/>
                <w:kern w:val="0"/>
                <w:sz w:val="24"/>
                <w:szCs w:val="24"/>
                <w:highlight w:val="none"/>
                <w:lang w:val="en-US" w:eastAsia="zh-CN"/>
              </w:rPr>
            </w:pPr>
            <w:r>
              <w:rPr>
                <w:rFonts w:hint="eastAsia" w:ascii="宋体" w:hAnsi="宋体" w:eastAsia="宋体" w:cs="宋体"/>
                <w:strike w:val="0"/>
                <w:dstrike w:val="0"/>
                <w:color w:val="000000"/>
                <w:kern w:val="0"/>
                <w:sz w:val="24"/>
                <w:szCs w:val="24"/>
                <w:highlight w:val="none"/>
                <w:lang w:val="en-US" w:eastAsia="zh-CN"/>
              </w:rPr>
              <w:t>5、未提供不得分，本项最高得10分。</w:t>
            </w:r>
          </w:p>
        </w:tc>
      </w:tr>
      <w:tr w14:paraId="7DBEA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5" w:hRule="atLeast"/>
          <w:jc w:val="center"/>
        </w:trPr>
        <w:tc>
          <w:tcPr>
            <w:tcW w:w="489" w:type="pct"/>
            <w:vMerge w:val="continue"/>
            <w:tcBorders>
              <w:left w:val="single" w:color="auto" w:sz="4" w:space="0"/>
              <w:bottom w:val="single" w:color="auto" w:sz="4" w:space="0"/>
              <w:right w:val="single" w:color="auto" w:sz="4" w:space="0"/>
            </w:tcBorders>
            <w:vAlign w:val="center"/>
          </w:tcPr>
          <w:p w14:paraId="69E6180D">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textAlignment w:val="auto"/>
              <w:rPr>
                <w:rFonts w:hint="eastAsia"/>
              </w:rPr>
            </w:pPr>
          </w:p>
        </w:tc>
        <w:tc>
          <w:tcPr>
            <w:tcW w:w="965" w:type="pct"/>
            <w:tcBorders>
              <w:top w:val="single" w:color="auto" w:sz="4" w:space="0"/>
              <w:left w:val="single" w:color="auto" w:sz="4" w:space="0"/>
              <w:bottom w:val="single" w:color="auto" w:sz="4" w:space="0"/>
              <w:right w:val="single" w:color="auto" w:sz="4" w:space="0"/>
            </w:tcBorders>
            <w:vAlign w:val="center"/>
          </w:tcPr>
          <w:p w14:paraId="428C7769">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突发事件</w:t>
            </w:r>
          </w:p>
          <w:p w14:paraId="3A8E9B35">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应急处理方案</w:t>
            </w:r>
          </w:p>
          <w:p w14:paraId="541375A9">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（10分）</w:t>
            </w:r>
          </w:p>
        </w:tc>
        <w:tc>
          <w:tcPr>
            <w:tcW w:w="3544" w:type="pct"/>
            <w:tcBorders>
              <w:left w:val="single" w:color="auto" w:sz="4" w:space="0"/>
            </w:tcBorders>
            <w:vAlign w:val="center"/>
          </w:tcPr>
          <w:p w14:paraId="5350BDCE">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根据供应商提供的应急措施（包括但不限于对本项目实施过程中所有可能出现问题的分析，解决问题方法，服务紧急事故处理预案）进行评审：</w:t>
            </w:r>
          </w:p>
          <w:p w14:paraId="5B490882">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1、对本项目实施过程中所有可能出现的问题分析全面，解决问题方法合理可行，服务紧急事故处理预案详细可操作得10分；</w:t>
            </w:r>
          </w:p>
          <w:p w14:paraId="3CDA8956">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2、对本项目实施过程中所有可能出现的问题分析较全面，解决问题方法较合理可行，服务紧急事故处理预案较详细可操作得7分；</w:t>
            </w:r>
          </w:p>
          <w:p w14:paraId="092B44AF">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3、对本项目实施过程中所有可能出现的问题分析基本全面，解决问题方法基本合理可行，服务紧急事故处理预案基本详细可操作得4分；</w:t>
            </w:r>
          </w:p>
          <w:p w14:paraId="36E8C247">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4、对本项目实施过程中所有可能出现的问题分析较差得1分；</w:t>
            </w:r>
          </w:p>
          <w:p w14:paraId="42E103A6">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5、未提供不得分，本项最高得10分。</w:t>
            </w:r>
          </w:p>
        </w:tc>
      </w:tr>
      <w:tr w14:paraId="5F3B5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15" w:hRule="atLeast"/>
          <w:jc w:val="center"/>
        </w:trPr>
        <w:tc>
          <w:tcPr>
            <w:tcW w:w="489" w:type="pct"/>
            <w:tcBorders>
              <w:top w:val="single" w:color="auto" w:sz="4" w:space="0"/>
            </w:tcBorders>
            <w:vAlign w:val="center"/>
          </w:tcPr>
          <w:p w14:paraId="054F129E">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jc w:val="center"/>
              <w:textAlignment w:val="auto"/>
              <w:rPr>
                <w:rFonts w:hint="eastAsia"/>
              </w:rPr>
            </w:pPr>
            <w:r>
              <w:rPr>
                <w:rFonts w:hint="eastAsia"/>
              </w:rPr>
              <w:t>商务部分</w:t>
            </w:r>
          </w:p>
        </w:tc>
        <w:tc>
          <w:tcPr>
            <w:tcW w:w="965" w:type="pct"/>
            <w:tcBorders>
              <w:top w:val="single" w:color="auto" w:sz="4" w:space="0"/>
            </w:tcBorders>
            <w:vAlign w:val="center"/>
          </w:tcPr>
          <w:p w14:paraId="6FF31C6D">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类似项目业绩</w:t>
            </w:r>
          </w:p>
          <w:p w14:paraId="3E93BA13">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eastAsia="宋体"/>
                <w:highlight w:val="none"/>
                <w:lang w:eastAsia="zh-CN"/>
              </w:rPr>
            </w:pPr>
            <w:r>
              <w:rPr>
                <w:rFonts w:hint="eastAsia" w:cs="宋体"/>
                <w:kern w:val="0"/>
                <w:sz w:val="24"/>
                <w:szCs w:val="24"/>
                <w:highlight w:val="none"/>
                <w:lang w:val="en-US" w:eastAsia="zh-CN"/>
              </w:rPr>
              <w:t>（10</w:t>
            </w:r>
            <w:r>
              <w:rPr>
                <w:rFonts w:hint="eastAsia" w:ascii="宋体" w:hAnsi="宋体" w:eastAsia="宋体" w:cs="宋体"/>
                <w:kern w:val="0"/>
                <w:sz w:val="24"/>
                <w:szCs w:val="24"/>
                <w:highlight w:val="none"/>
                <w:lang w:val="en-US" w:eastAsia="zh-CN"/>
              </w:rPr>
              <w:t>分</w:t>
            </w:r>
            <w:r>
              <w:rPr>
                <w:rFonts w:hint="eastAsia" w:cs="宋体"/>
                <w:kern w:val="0"/>
                <w:sz w:val="24"/>
                <w:szCs w:val="24"/>
                <w:highlight w:val="none"/>
                <w:lang w:val="en-US" w:eastAsia="zh-CN"/>
              </w:rPr>
              <w:t>）</w:t>
            </w:r>
          </w:p>
        </w:tc>
        <w:tc>
          <w:tcPr>
            <w:tcW w:w="3544" w:type="pct"/>
            <w:vAlign w:val="center"/>
          </w:tcPr>
          <w:p w14:paraId="2ACFD2CB">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default" w:ascii="宋体" w:hAnsi="宋体" w:eastAsia="宋体" w:cs="宋体"/>
                <w:strike w:val="0"/>
                <w:dstrike w:val="0"/>
                <w:kern w:val="0"/>
                <w:sz w:val="24"/>
                <w:szCs w:val="24"/>
                <w:highlight w:val="none"/>
                <w:lang w:val="en-US" w:eastAsia="zh-CN"/>
              </w:rPr>
            </w:pPr>
            <w:r>
              <w:rPr>
                <w:rFonts w:hint="eastAsia" w:ascii="宋体" w:hAnsi="宋体" w:eastAsia="宋体" w:cs="宋体"/>
                <w:strike w:val="0"/>
                <w:dstrike w:val="0"/>
                <w:kern w:val="0"/>
                <w:sz w:val="24"/>
                <w:szCs w:val="24"/>
                <w:highlight w:val="none"/>
                <w:lang w:val="en-US" w:eastAsia="zh-CN"/>
              </w:rPr>
              <w:t>根据供应商提供的近三年（202</w:t>
            </w:r>
            <w:r>
              <w:rPr>
                <w:rFonts w:hint="eastAsia" w:cs="宋体"/>
                <w:strike w:val="0"/>
                <w:dstrike w:val="0"/>
                <w:kern w:val="0"/>
                <w:sz w:val="24"/>
                <w:szCs w:val="24"/>
                <w:highlight w:val="none"/>
                <w:lang w:val="en-US" w:eastAsia="zh-CN"/>
              </w:rPr>
              <w:t>2</w:t>
            </w:r>
            <w:r>
              <w:rPr>
                <w:rFonts w:hint="eastAsia" w:ascii="宋体" w:hAnsi="宋体" w:eastAsia="宋体" w:cs="宋体"/>
                <w:strike w:val="0"/>
                <w:dstrike w:val="0"/>
                <w:kern w:val="0"/>
                <w:sz w:val="24"/>
                <w:szCs w:val="24"/>
                <w:highlight w:val="none"/>
                <w:lang w:val="en-US" w:eastAsia="zh-CN"/>
              </w:rPr>
              <w:t>年</w:t>
            </w:r>
            <w:r>
              <w:rPr>
                <w:rFonts w:hint="eastAsia" w:cs="宋体"/>
                <w:strike w:val="0"/>
                <w:dstrike w:val="0"/>
                <w:kern w:val="0"/>
                <w:sz w:val="24"/>
                <w:szCs w:val="24"/>
                <w:highlight w:val="none"/>
                <w:lang w:val="en-US" w:eastAsia="zh-CN"/>
              </w:rPr>
              <w:t>02月0</w:t>
            </w:r>
            <w:r>
              <w:rPr>
                <w:rFonts w:hint="eastAsia" w:ascii="宋体" w:hAnsi="宋体" w:eastAsia="宋体" w:cs="宋体"/>
                <w:strike w:val="0"/>
                <w:dstrike w:val="0"/>
                <w:kern w:val="0"/>
                <w:sz w:val="24"/>
                <w:szCs w:val="24"/>
                <w:highlight w:val="none"/>
                <w:lang w:val="en-US" w:eastAsia="zh-CN"/>
              </w:rPr>
              <w:t>1日至今）</w:t>
            </w:r>
            <w:r>
              <w:rPr>
                <w:rFonts w:hint="eastAsia" w:cs="宋体"/>
                <w:strike w:val="0"/>
                <w:dstrike w:val="0"/>
                <w:kern w:val="0"/>
                <w:sz w:val="24"/>
                <w:szCs w:val="24"/>
                <w:highlight w:val="none"/>
                <w:lang w:val="en-US" w:eastAsia="zh-CN"/>
              </w:rPr>
              <w:t>同类</w:t>
            </w:r>
            <w:r>
              <w:rPr>
                <w:rFonts w:hint="eastAsia" w:ascii="宋体" w:hAnsi="宋体" w:eastAsia="宋体" w:cs="宋体"/>
                <w:strike w:val="0"/>
                <w:dstrike w:val="0"/>
                <w:kern w:val="0"/>
                <w:sz w:val="24"/>
                <w:szCs w:val="24"/>
                <w:highlight w:val="none"/>
                <w:lang w:val="en-US" w:eastAsia="zh-CN"/>
              </w:rPr>
              <w:t>项目业绩进行评审：</w:t>
            </w:r>
          </w:p>
          <w:p w14:paraId="274F6498">
            <w:pPr>
              <w:keepNext w:val="0"/>
              <w:keepLines w:val="0"/>
              <w:pageBreakBefore w:val="0"/>
              <w:widowControl/>
              <w:kinsoku/>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strike w:val="0"/>
                <w:dstrike w:val="0"/>
                <w:kern w:val="0"/>
                <w:sz w:val="24"/>
                <w:szCs w:val="24"/>
                <w:highlight w:val="none"/>
                <w:lang w:val="en-US" w:eastAsia="zh-CN"/>
              </w:rPr>
            </w:pPr>
            <w:r>
              <w:rPr>
                <w:rFonts w:hint="eastAsia" w:ascii="宋体" w:hAnsi="宋体" w:eastAsia="宋体" w:cs="宋体"/>
                <w:strike w:val="0"/>
                <w:dstrike w:val="0"/>
                <w:kern w:val="0"/>
                <w:sz w:val="24"/>
                <w:szCs w:val="24"/>
                <w:highlight w:val="none"/>
                <w:lang w:val="en-US" w:eastAsia="zh-CN"/>
              </w:rPr>
              <w:t>每提供一份</w:t>
            </w:r>
            <w:r>
              <w:rPr>
                <w:rFonts w:hint="eastAsia" w:cs="宋体"/>
                <w:strike w:val="0"/>
                <w:dstrike w:val="0"/>
                <w:kern w:val="0"/>
                <w:sz w:val="24"/>
                <w:szCs w:val="24"/>
                <w:highlight w:val="none"/>
                <w:lang w:val="en-US" w:eastAsia="zh-CN"/>
              </w:rPr>
              <w:t>同类</w:t>
            </w:r>
            <w:r>
              <w:rPr>
                <w:rFonts w:hint="eastAsia" w:ascii="宋体" w:hAnsi="宋体" w:eastAsia="宋体" w:cs="宋体"/>
                <w:strike w:val="0"/>
                <w:dstrike w:val="0"/>
                <w:kern w:val="0"/>
                <w:sz w:val="24"/>
                <w:szCs w:val="24"/>
                <w:highlight w:val="none"/>
                <w:lang w:val="en-US" w:eastAsia="zh-CN"/>
              </w:rPr>
              <w:t>项目业绩得</w:t>
            </w:r>
            <w:r>
              <w:rPr>
                <w:rFonts w:hint="eastAsia" w:cs="宋体"/>
                <w:strike w:val="0"/>
                <w:dstrike w:val="0"/>
                <w:kern w:val="0"/>
                <w:sz w:val="24"/>
                <w:szCs w:val="24"/>
                <w:highlight w:val="none"/>
                <w:lang w:val="en-US" w:eastAsia="zh-CN"/>
              </w:rPr>
              <w:t>5</w:t>
            </w:r>
            <w:r>
              <w:rPr>
                <w:rFonts w:hint="eastAsia" w:ascii="宋体" w:hAnsi="宋体" w:eastAsia="宋体" w:cs="宋体"/>
                <w:strike w:val="0"/>
                <w:dstrike w:val="0"/>
                <w:kern w:val="0"/>
                <w:sz w:val="24"/>
                <w:szCs w:val="24"/>
                <w:highlight w:val="none"/>
                <w:lang w:val="en-US" w:eastAsia="zh-CN"/>
              </w:rPr>
              <w:t>分，本项最高得10分（类似项目业绩须提供合同</w:t>
            </w:r>
            <w:r>
              <w:rPr>
                <w:rFonts w:hint="eastAsia" w:cs="宋体"/>
                <w:strike w:val="0"/>
                <w:dstrike w:val="0"/>
                <w:kern w:val="0"/>
                <w:sz w:val="24"/>
                <w:szCs w:val="24"/>
                <w:highlight w:val="none"/>
                <w:lang w:val="en-US" w:eastAsia="zh-CN"/>
              </w:rPr>
              <w:t>关键页</w:t>
            </w:r>
            <w:r>
              <w:rPr>
                <w:rFonts w:hint="eastAsia" w:ascii="宋体" w:hAnsi="宋体" w:eastAsia="宋体" w:cs="宋体"/>
                <w:strike w:val="0"/>
                <w:dstrike w:val="0"/>
                <w:kern w:val="0"/>
                <w:sz w:val="24"/>
                <w:szCs w:val="24"/>
                <w:highlight w:val="none"/>
                <w:lang w:val="en-US" w:eastAsia="zh-CN"/>
              </w:rPr>
              <w:t>，时间以合同签订日期为准）。</w:t>
            </w:r>
          </w:p>
        </w:tc>
      </w:tr>
      <w:tr w14:paraId="71EEA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jc w:val="center"/>
        </w:trPr>
        <w:tc>
          <w:tcPr>
            <w:tcW w:w="489" w:type="pct"/>
            <w:vAlign w:val="center"/>
          </w:tcPr>
          <w:p w14:paraId="1DA96B82">
            <w:pPr>
              <w:keepNext w:val="0"/>
              <w:keepLines w:val="0"/>
              <w:pageBreakBefore w:val="0"/>
              <w:widowControl w:val="0"/>
              <w:kinsoku/>
              <w:wordWrap w:val="0"/>
              <w:overflowPunct/>
              <w:topLinePunct w:val="0"/>
              <w:autoSpaceDE w:val="0"/>
              <w:autoSpaceDN w:val="0"/>
              <w:bidi w:val="0"/>
              <w:adjustRightInd/>
              <w:snapToGrid/>
              <w:spacing w:line="380" w:lineRule="exact"/>
              <w:ind w:firstLine="0" w:firstLineChars="0"/>
              <w:jc w:val="center"/>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磋商报价</w:t>
            </w:r>
          </w:p>
        </w:tc>
        <w:tc>
          <w:tcPr>
            <w:tcW w:w="965" w:type="pct"/>
            <w:vAlign w:val="center"/>
          </w:tcPr>
          <w:p w14:paraId="369D5886">
            <w:pPr>
              <w:keepNext w:val="0"/>
              <w:keepLines w:val="0"/>
              <w:pageBreakBefore w:val="0"/>
              <w:widowControl w:val="0"/>
              <w:kinsoku/>
              <w:wordWrap w:val="0"/>
              <w:overflowPunct/>
              <w:topLinePunct w:val="0"/>
              <w:autoSpaceDE w:val="0"/>
              <w:autoSpaceDN w:val="0"/>
              <w:bidi w:val="0"/>
              <w:adjustRightInd/>
              <w:snapToGrid/>
              <w:spacing w:before="0" w:line="380" w:lineRule="exact"/>
              <w:ind w:firstLine="0" w:firstLineChars="0"/>
              <w:jc w:val="center"/>
              <w:textAlignment w:val="auto"/>
              <w:rPr>
                <w:rFonts w:hint="eastAsia" w:ascii="宋体" w:hAnsi="宋体" w:eastAsia="宋体" w:cs="宋体"/>
                <w:sz w:val="24"/>
                <w:szCs w:val="24"/>
                <w:highlight w:val="none"/>
                <w:lang w:val="zh-CN" w:eastAsia="zh-CN" w:bidi="zh-CN"/>
              </w:rPr>
            </w:pPr>
            <w:r>
              <w:rPr>
                <w:rFonts w:hint="eastAsia" w:cs="宋体"/>
                <w:sz w:val="24"/>
                <w:szCs w:val="24"/>
                <w:highlight w:val="none"/>
                <w:lang w:val="zh-CN" w:eastAsia="zh-CN" w:bidi="zh-CN"/>
              </w:rPr>
              <w:t>磋商报价</w:t>
            </w:r>
            <w:r>
              <w:rPr>
                <w:rFonts w:hint="eastAsia" w:ascii="宋体" w:hAnsi="宋体" w:eastAsia="宋体" w:cs="宋体"/>
                <w:sz w:val="24"/>
                <w:szCs w:val="24"/>
                <w:highlight w:val="none"/>
                <w:lang w:val="zh-CN" w:eastAsia="zh-CN" w:bidi="zh-CN"/>
              </w:rPr>
              <w:t>得分</w:t>
            </w:r>
          </w:p>
          <w:p w14:paraId="3EC63E9B">
            <w:pPr>
              <w:keepNext w:val="0"/>
              <w:keepLines w:val="0"/>
              <w:pageBreakBefore w:val="0"/>
              <w:widowControl w:val="0"/>
              <w:kinsoku/>
              <w:wordWrap w:val="0"/>
              <w:overflowPunct/>
              <w:topLinePunct w:val="0"/>
              <w:autoSpaceDE w:val="0"/>
              <w:autoSpaceDN w:val="0"/>
              <w:bidi w:val="0"/>
              <w:adjustRightInd/>
              <w:snapToGrid/>
              <w:spacing w:before="0" w:line="380" w:lineRule="exact"/>
              <w:ind w:firstLine="0" w:firstLineChars="0"/>
              <w:jc w:val="center"/>
              <w:textAlignment w:val="auto"/>
              <w:rPr>
                <w:rFonts w:hint="eastAsia" w:ascii="宋体" w:hAnsi="宋体" w:eastAsia="宋体" w:cs="宋体"/>
                <w:sz w:val="24"/>
                <w:szCs w:val="24"/>
                <w:highlight w:val="none"/>
                <w:lang w:val="zh-CN" w:eastAsia="zh-CN" w:bidi="zh-CN"/>
              </w:rPr>
            </w:pPr>
            <w:r>
              <w:rPr>
                <w:rFonts w:hint="eastAsia" w:ascii="宋体" w:hAnsi="宋体" w:eastAsia="宋体" w:cs="宋体"/>
                <w:sz w:val="24"/>
                <w:szCs w:val="24"/>
                <w:highlight w:val="none"/>
                <w:lang w:val="zh-CN" w:eastAsia="zh-CN" w:bidi="zh-CN"/>
              </w:rPr>
              <w:t>（</w:t>
            </w:r>
            <w:r>
              <w:rPr>
                <w:rFonts w:hint="eastAsia" w:cs="宋体"/>
                <w:sz w:val="24"/>
                <w:szCs w:val="24"/>
                <w:highlight w:val="none"/>
                <w:lang w:val="en-US" w:eastAsia="zh-CN" w:bidi="zh-CN"/>
              </w:rPr>
              <w:t>10</w:t>
            </w:r>
            <w:r>
              <w:rPr>
                <w:rFonts w:hint="eastAsia" w:ascii="宋体" w:hAnsi="宋体" w:eastAsia="宋体" w:cs="宋体"/>
                <w:sz w:val="24"/>
                <w:szCs w:val="24"/>
                <w:highlight w:val="none"/>
                <w:lang w:val="zh-CN" w:eastAsia="zh-CN" w:bidi="zh-CN"/>
              </w:rPr>
              <w:t>分）</w:t>
            </w:r>
          </w:p>
        </w:tc>
        <w:tc>
          <w:tcPr>
            <w:tcW w:w="3544" w:type="pct"/>
            <w:vAlign w:val="center"/>
          </w:tcPr>
          <w:p w14:paraId="7489EF06">
            <w:pPr>
              <w:keepNext w:val="0"/>
              <w:keepLines w:val="0"/>
              <w:pageBreakBefore w:val="0"/>
              <w:widowControl w:val="0"/>
              <w:kinsoku/>
              <w:wordWrap w:val="0"/>
              <w:overflowPunct/>
              <w:topLinePunct w:val="0"/>
              <w:autoSpaceDE/>
              <w:autoSpaceDN/>
              <w:bidi w:val="0"/>
              <w:adjustRightInd/>
              <w:snapToGrid/>
              <w:spacing w:line="380" w:lineRule="exact"/>
              <w:ind w:firstLine="0" w:firstLineChars="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磋商报价得分＝（评标基准价/磋商报价）×价格分值【注：满足磋商文件要求且磋商价格最低的磋商报价为评标基准价。】最低报价不是</w:t>
            </w:r>
            <w:r>
              <w:rPr>
                <w:rFonts w:hint="eastAsia" w:cs="宋体"/>
                <w:color w:val="000000"/>
                <w:kern w:val="0"/>
                <w:sz w:val="24"/>
                <w:szCs w:val="24"/>
                <w:highlight w:val="none"/>
                <w:lang w:val="en-US" w:eastAsia="zh-CN"/>
              </w:rPr>
              <w:t>成交</w:t>
            </w:r>
            <w:r>
              <w:rPr>
                <w:rFonts w:hint="eastAsia" w:ascii="宋体" w:hAnsi="宋体" w:eastAsia="宋体" w:cs="宋体"/>
                <w:color w:val="000000"/>
                <w:kern w:val="0"/>
                <w:sz w:val="24"/>
                <w:szCs w:val="24"/>
                <w:highlight w:val="none"/>
                <w:lang w:val="en-US" w:eastAsia="zh-CN"/>
              </w:rPr>
              <w:t>的唯一依据。因落实政府采购政策进行价格调整的，以调整后的价格计算评标基准价和磋商报价。</w:t>
            </w:r>
          </w:p>
        </w:tc>
      </w:tr>
    </w:tbl>
    <w:p w14:paraId="3CDA1BBD">
      <w:pPr>
        <w:pStyle w:val="6"/>
        <w:bidi w:val="0"/>
        <w:rPr>
          <w:rFonts w:hint="eastAsia"/>
        </w:rPr>
      </w:pPr>
      <w:r>
        <w:rPr>
          <w:rFonts w:hint="eastAsia"/>
          <w:lang w:val="en-US" w:eastAsia="zh-CN"/>
        </w:rPr>
        <w:t>7.</w:t>
      </w:r>
      <w:r>
        <w:rPr>
          <w:rFonts w:hint="eastAsia"/>
        </w:rPr>
        <w:t>汇总、排序</w:t>
      </w:r>
    </w:p>
    <w:p w14:paraId="0F0217E8">
      <w:pPr>
        <w:bidi w:val="0"/>
        <w:rPr>
          <w:rFonts w:hint="eastAsia"/>
          <w:highlight w:val="none"/>
        </w:rPr>
      </w:pPr>
      <w:r>
        <w:rPr>
          <w:rFonts w:hint="eastAsia"/>
        </w:rPr>
        <w:t>磋商小组根据综合评分情况，按照评审得分由高到低顺序推荐3名以上成交候选供应商，并编写评审报告。符合《政府采购竞争性磋商采购方式管理暂行办法》相关规定的，可以推荐2家成交候选供应商。评审得分相同的，按照最后报价由低到高的顺序推荐。评审得分且最后报价相同的，按照技术指标优劣顺序推荐。</w:t>
      </w:r>
    </w:p>
    <w:p w14:paraId="457FFB03">
      <w:pPr>
        <w:rPr>
          <w:rFonts w:hint="eastAsia"/>
          <w:highlight w:val="none"/>
        </w:rPr>
      </w:pPr>
      <w:bookmarkStart w:id="100" w:name="_Toc21638"/>
      <w:bookmarkStart w:id="101" w:name="_Toc19130"/>
      <w:r>
        <w:rPr>
          <w:rFonts w:hint="eastAsia"/>
          <w:highlight w:val="none"/>
        </w:rPr>
        <w:br w:type="page"/>
      </w:r>
    </w:p>
    <w:bookmarkEnd w:id="100"/>
    <w:bookmarkEnd w:id="101"/>
    <w:p w14:paraId="0B54E7A1">
      <w:pPr>
        <w:pStyle w:val="5"/>
        <w:bidi w:val="0"/>
        <w:rPr>
          <w:rFonts w:hint="eastAsia"/>
          <w:lang w:val="en-US" w:eastAsia="zh-CN"/>
        </w:rPr>
      </w:pPr>
      <w:bookmarkStart w:id="102" w:name="_Toc12228"/>
      <w:bookmarkStart w:id="103" w:name="_Toc49682019"/>
      <w:r>
        <w:rPr>
          <w:rFonts w:hint="eastAsia"/>
          <w:lang w:val="en-US" w:eastAsia="zh-CN"/>
        </w:rPr>
        <w:t xml:space="preserve">第六章  </w:t>
      </w:r>
      <w:r>
        <w:rPr>
          <w:rFonts w:hint="eastAsia"/>
        </w:rPr>
        <w:t>合同与验收</w:t>
      </w:r>
      <w:bookmarkEnd w:id="102"/>
    </w:p>
    <w:p w14:paraId="63D933DB">
      <w:pPr>
        <w:pStyle w:val="6"/>
        <w:bidi w:val="0"/>
        <w:rPr>
          <w:rFonts w:hint="eastAsia"/>
        </w:rPr>
      </w:pPr>
      <w:r>
        <w:rPr>
          <w:rFonts w:hint="eastAsia"/>
        </w:rPr>
        <w:t>一、合同</w:t>
      </w:r>
    </w:p>
    <w:p w14:paraId="7B0A8FE2">
      <w:pPr>
        <w:pStyle w:val="6"/>
        <w:bidi w:val="0"/>
        <w:rPr>
          <w:rFonts w:hint="eastAsia"/>
        </w:rPr>
      </w:pPr>
      <w:r>
        <w:rPr>
          <w:rFonts w:hint="eastAsia"/>
          <w:lang w:val="en-US" w:eastAsia="zh-CN"/>
        </w:rPr>
        <w:t>1.</w:t>
      </w:r>
      <w:r>
        <w:rPr>
          <w:rFonts w:hint="eastAsia"/>
        </w:rPr>
        <w:t>合同要求</w:t>
      </w:r>
    </w:p>
    <w:p w14:paraId="538460B0">
      <w:pPr>
        <w:bidi w:val="0"/>
        <w:rPr>
          <w:rFonts w:hint="eastAsia"/>
        </w:rPr>
      </w:pPr>
      <w:r>
        <w:rPr>
          <w:rFonts w:hint="eastAsia"/>
          <w:lang w:val="en-US" w:eastAsia="zh-CN"/>
        </w:rPr>
        <w:t>1.1</w:t>
      </w:r>
      <w:r>
        <w:rPr>
          <w:rFonts w:hint="eastAsia"/>
        </w:rPr>
        <w:t>采购人应当自成交通知书发出之日起30日内，按照磋商文件和成交供应商响应文件的规定，与成交供应商签订书面合同。所签订的合同不得对磋商文件确定的事项作实质性修改。采购人、供应商不得提出任何不合理的要求作为签订合同的条件。</w:t>
      </w:r>
    </w:p>
    <w:p w14:paraId="1E2D467F">
      <w:pPr>
        <w:bidi w:val="0"/>
        <w:rPr>
          <w:rFonts w:hint="eastAsia"/>
        </w:rPr>
      </w:pPr>
      <w:r>
        <w:rPr>
          <w:rFonts w:hint="eastAsia"/>
          <w:lang w:val="en-US" w:eastAsia="zh-CN"/>
        </w:rPr>
        <w:t>1.2</w:t>
      </w:r>
      <w:r>
        <w:rPr>
          <w:rFonts w:hint="eastAsia"/>
        </w:rPr>
        <w:t>政府采购合同应当包括采购人与成交供应商的名称和住所、标的、数量、质量、价款或者报酬、履行期限及地点和方式、验收要求、违约责任、解决争议的方法等内容。</w:t>
      </w:r>
    </w:p>
    <w:p w14:paraId="48318C55">
      <w:pPr>
        <w:bidi w:val="0"/>
        <w:rPr>
          <w:rFonts w:hint="eastAsia"/>
        </w:rPr>
      </w:pPr>
      <w:r>
        <w:rPr>
          <w:rFonts w:hint="eastAsia"/>
          <w:lang w:val="en-US" w:eastAsia="zh-CN"/>
        </w:rPr>
        <w:t>1.3</w:t>
      </w:r>
      <w:r>
        <w:rPr>
          <w:rFonts w:hint="eastAsia"/>
        </w:rPr>
        <w:t>采购人与成交供应商应当根据合同的约定依法履行合同义务。政府采购合同的履行、违约责任和解决争议的方法等适用《中华人民共和国民法典》。政府采购合同的双方当事人不得擅自变更、中止或者终止合同。</w:t>
      </w:r>
    </w:p>
    <w:p w14:paraId="2E96B376">
      <w:pPr>
        <w:spacing w:after="0" w:line="240" w:lineRule="auto"/>
        <w:jc w:val="left"/>
        <w:rPr>
          <w:rFonts w:hint="eastAsia" w:ascii="宋体" w:hAnsi="宋体" w:eastAsia="宋体" w:cs="宋体"/>
          <w:spacing w:val="0"/>
          <w:w w:val="100"/>
          <w:sz w:val="19"/>
        </w:rPr>
        <w:sectPr>
          <w:footerReference r:id="rId11" w:type="default"/>
          <w:pgSz w:w="11900" w:h="16840"/>
          <w:pgMar w:top="1440" w:right="1080" w:bottom="1440" w:left="1080" w:header="850" w:footer="964" w:gutter="0"/>
          <w:pgNumType w:fmt="decimal" w:start="1"/>
          <w:cols w:space="720" w:num="1"/>
        </w:sectPr>
      </w:pPr>
    </w:p>
    <w:p w14:paraId="3F638D85">
      <w:pPr>
        <w:pStyle w:val="6"/>
        <w:bidi w:val="0"/>
        <w:rPr>
          <w:rFonts w:hint="eastAsia"/>
        </w:rPr>
      </w:pPr>
      <w:r>
        <w:rPr>
          <w:rFonts w:hint="eastAsia"/>
          <w:lang w:val="en-US" w:eastAsia="zh-CN"/>
        </w:rPr>
        <w:t>2.</w:t>
      </w:r>
      <w:r>
        <w:rPr>
          <w:rFonts w:hint="eastAsia"/>
        </w:rPr>
        <w:t>合同格式及内容</w:t>
      </w:r>
    </w:p>
    <w:p w14:paraId="64893536">
      <w:pPr>
        <w:pStyle w:val="7"/>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w:t>
      </w:r>
    </w:p>
    <w:p w14:paraId="07F6C781">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（服务类合同参考文本）</w:t>
      </w:r>
    </w:p>
    <w:p w14:paraId="4DCB423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合同编号：</w:t>
      </w:r>
    </w:p>
    <w:p w14:paraId="4821836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单位名称）</w:t>
      </w:r>
    </w:p>
    <w:p w14:paraId="3B719B5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（填写详细地址）</w:t>
      </w:r>
    </w:p>
    <w:p w14:paraId="624FB30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成交供应商单位</w:t>
      </w:r>
      <w:r>
        <w:rPr>
          <w:rFonts w:hint="eastAsia" w:ascii="宋体" w:hAnsi="宋体" w:eastAsia="宋体" w:cs="宋体"/>
          <w:sz w:val="24"/>
          <w:szCs w:val="24"/>
          <w:highlight w:val="none"/>
        </w:rPr>
        <w:t>名称）</w:t>
      </w:r>
    </w:p>
    <w:p w14:paraId="26D0D1C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（填写详细地址）</w:t>
      </w:r>
    </w:p>
    <w:p w14:paraId="6971387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甲乙双方根据《中华人民共和国政府采购法》《中华人民共和国政府采购法实施条例》《中华人民共和国民法典》等相关法律法规、规范性文件以及</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项目（填写项目名称）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（填写政府采购项目编号）的成交结果、磋商文件、响应文件等文件的相关内容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经平等自愿协商一致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就如下合同条款达成一致意见。</w:t>
      </w:r>
    </w:p>
    <w:p w14:paraId="7D7673B8">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color w:val="212121"/>
          <w:sz w:val="24"/>
          <w:szCs w:val="24"/>
          <w:highlight w:val="none"/>
        </w:rPr>
        <w:t>一、</w:t>
      </w:r>
      <w:r>
        <w:rPr>
          <w:rFonts w:hint="eastAsia" w:ascii="宋体" w:hAnsi="宋体" w:eastAsia="宋体" w:cs="宋体"/>
          <w:color w:val="212121"/>
          <w:sz w:val="24"/>
          <w:szCs w:val="24"/>
          <w:highlight w:val="none"/>
        </w:rPr>
        <w:t>乙方向甲方提供的服务内容</w:t>
      </w:r>
    </w:p>
    <w:p w14:paraId="797C027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（一）根据磋商文件及</w:t>
      </w:r>
      <w:r>
        <w:rPr>
          <w:rFonts w:hint="eastAsia" w:ascii="宋体" w:hAnsi="宋体" w:eastAsia="宋体" w:cs="宋体"/>
          <w:sz w:val="24"/>
          <w:szCs w:val="24"/>
          <w:highlight w:val="none"/>
          <w:lang w:eastAsia="zh-CN"/>
        </w:rPr>
        <w:t>成交公告，</w:t>
      </w:r>
      <w:r>
        <w:rPr>
          <w:rFonts w:hint="eastAsia" w:ascii="宋体" w:hAnsi="宋体" w:eastAsia="宋体" w:cs="宋体"/>
          <w:sz w:val="24"/>
          <w:szCs w:val="24"/>
          <w:highlight w:val="none"/>
        </w:rPr>
        <w:t>乙方向甲方提供的服务内容如下：</w:t>
      </w:r>
      <w:r>
        <w:rPr>
          <w:rFonts w:hint="eastAsia" w:ascii="宋体" w:hAnsi="宋体" w:eastAsia="宋体" w:cs="宋体"/>
          <w:color w:val="212121"/>
          <w:sz w:val="24"/>
          <w:szCs w:val="24"/>
          <w:highlight w:val="none"/>
          <w:u w:val="single"/>
          <w:lang w:val="en-US" w:eastAsia="zh-CN"/>
        </w:rPr>
        <w:t xml:space="preserve">    </w:t>
      </w:r>
      <w:r>
        <w:rPr>
          <w:rFonts w:hint="eastAsia" w:ascii="宋体" w:hAnsi="宋体" w:eastAsia="宋体" w:cs="宋体"/>
          <w:sz w:val="24"/>
          <w:szCs w:val="24"/>
          <w:highlight w:val="none"/>
        </w:rPr>
        <w:t>。</w:t>
      </w:r>
    </w:p>
    <w:p w14:paraId="5D7CE6F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（二）服务项目名称、服务具体内容、服务要求等详细内容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见合同附件—服务清单。</w:t>
      </w:r>
    </w:p>
    <w:p w14:paraId="66D2B747">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color w:val="212121"/>
          <w:sz w:val="24"/>
          <w:szCs w:val="24"/>
          <w:highlight w:val="none"/>
        </w:rPr>
        <w:t>二、服务</w:t>
      </w:r>
      <w:r>
        <w:rPr>
          <w:rFonts w:hint="eastAsia" w:ascii="宋体" w:hAnsi="宋体" w:eastAsia="宋体" w:cs="宋体"/>
          <w:color w:val="212121"/>
          <w:sz w:val="24"/>
          <w:szCs w:val="24"/>
          <w:highlight w:val="none"/>
          <w:lang w:val="en-US" w:eastAsia="zh-CN"/>
        </w:rPr>
        <w:t>期限</w:t>
      </w:r>
      <w:r>
        <w:rPr>
          <w:rFonts w:hint="eastAsia" w:ascii="宋体" w:hAnsi="宋体" w:eastAsia="宋体" w:cs="宋体"/>
          <w:color w:val="212121"/>
          <w:sz w:val="24"/>
          <w:szCs w:val="24"/>
          <w:highlight w:val="none"/>
        </w:rPr>
        <w:t>、地</w:t>
      </w:r>
      <w:r>
        <w:rPr>
          <w:rFonts w:hint="eastAsia" w:ascii="宋体" w:hAnsi="宋体" w:eastAsia="宋体" w:cs="宋体"/>
          <w:sz w:val="24"/>
          <w:szCs w:val="24"/>
          <w:highlight w:val="none"/>
        </w:rPr>
        <w:t>点</w:t>
      </w:r>
    </w:p>
    <w:p w14:paraId="025EF8E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（一）服务期限：</w:t>
      </w:r>
      <w:r>
        <w:rPr>
          <w:rFonts w:hint="eastAsia" w:ascii="宋体" w:hAnsi="宋体" w:eastAsia="宋体" w:cs="宋体"/>
          <w:sz w:val="24"/>
          <w:szCs w:val="24"/>
          <w:highlight w:val="none"/>
          <w:u w:val="single"/>
          <w:lang w:val="en-US" w:eastAsia="zh-CN"/>
        </w:rPr>
        <w:t xml:space="preserve">                                </w:t>
      </w:r>
    </w:p>
    <w:p w14:paraId="3203598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）服务地点：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（填写详细地址）</w:t>
      </w:r>
    </w:p>
    <w:p w14:paraId="41C2AA0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）乙方代表及联系电话：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（填写姓名和联系电话）</w:t>
      </w:r>
    </w:p>
    <w:p w14:paraId="05F3130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）甲方代表及联系电话：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（填写姓名和联系电话）</w:t>
      </w:r>
    </w:p>
    <w:p w14:paraId="7D4D5FB4">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三、乙方提供服务成果的质量</w:t>
      </w:r>
    </w:p>
    <w:p w14:paraId="29330AE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（一）乙方提供的服务应同时满足：</w:t>
      </w:r>
    </w:p>
    <w:p w14:paraId="1BEB928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符合国家法律法规和规范性文件对服务质量的要求；</w:t>
      </w:r>
    </w:p>
    <w:p w14:paraId="5176A69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符合甲方磋商文件对服务的质量要求；</w:t>
      </w:r>
    </w:p>
    <w:p w14:paraId="3B5B917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符合乙方在响应文件中或磋商过程中对服务质量作出的书面承诺、声明或保证。上述质量要求作为甲方对乙方服务质量的验收依据。</w:t>
      </w:r>
    </w:p>
    <w:p w14:paraId="077CC3F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（二）乙方应根据国家法律法规和规范性文件的规定、磋商文件的相关要求、响应文件及乙方承诺、声明或保证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向甲方提供相应的</w:t>
      </w:r>
      <w:r>
        <w:rPr>
          <w:rFonts w:hint="eastAsia" w:ascii="宋体" w:hAnsi="宋体" w:eastAsia="宋体" w:cs="宋体"/>
          <w:sz w:val="24"/>
          <w:szCs w:val="24"/>
          <w:highlight w:val="none"/>
          <w:lang w:val="en-US" w:eastAsia="zh-CN"/>
        </w:rPr>
        <w:t>证明材料</w:t>
      </w:r>
      <w:r>
        <w:rPr>
          <w:rFonts w:hint="eastAsia" w:ascii="宋体" w:hAnsi="宋体" w:eastAsia="宋体" w:cs="宋体"/>
          <w:sz w:val="24"/>
          <w:szCs w:val="24"/>
          <w:highlight w:val="none"/>
        </w:rPr>
        <w:t>。</w:t>
      </w:r>
    </w:p>
    <w:p w14:paraId="1211756D">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四、乙方服务成果的交付方式及载体</w:t>
      </w:r>
    </w:p>
    <w:p w14:paraId="0BDB0EA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乙方交付服务成果方式及载体应符合国家法律法规和规范性文件的要求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并符合甲方磋商文件的要求、乙方在响应文件中对服务成果交付方式及载体作出的承诺。</w:t>
      </w:r>
    </w:p>
    <w:p w14:paraId="4636100B">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五、甲方对乙方服务的监督</w:t>
      </w:r>
    </w:p>
    <w:p w14:paraId="17B71AD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甲方对乙方提供的服务有权进行监督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当乙方服务质量、服务内容不符合约定时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甲方有权要求乙方及时进行整改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对乙方拒不改正或整改不到位的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甲方有权随时解除合同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并根据具体情况扣除部分或全部服务费用。</w:t>
      </w:r>
    </w:p>
    <w:p w14:paraId="69A36BE1">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六、合同金额</w:t>
      </w:r>
    </w:p>
    <w:p w14:paraId="3052ADB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在乙方提供完全符合合同要求的服务的前提下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本合同总金额为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元（小写）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（大写）。</w:t>
      </w:r>
    </w:p>
    <w:p w14:paraId="7D336FE0">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七、付款</w:t>
      </w:r>
      <w:r>
        <w:rPr>
          <w:rFonts w:hint="eastAsia" w:ascii="宋体" w:hAnsi="宋体" w:eastAsia="宋体" w:cs="宋体"/>
          <w:sz w:val="24"/>
          <w:szCs w:val="24"/>
          <w:highlight w:val="none"/>
          <w:lang w:val="en-US" w:eastAsia="zh-CN"/>
        </w:rPr>
        <w:t>方式</w:t>
      </w:r>
    </w:p>
    <w:p w14:paraId="69FFAA5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cyan"/>
          <w:u w:val="single"/>
          <w:lang w:val="en-US" w:eastAsia="zh-CN"/>
        </w:rPr>
      </w:pPr>
      <w:r>
        <w:rPr>
          <w:rFonts w:hint="eastAsia" w:ascii="宋体" w:hAnsi="宋体" w:eastAsia="宋体" w:cs="宋体"/>
          <w:sz w:val="24"/>
          <w:szCs w:val="24"/>
          <w:highlight w:val="none"/>
        </w:rPr>
        <w:t>（一）付款</w:t>
      </w:r>
      <w:r>
        <w:rPr>
          <w:rFonts w:hint="eastAsia" w:ascii="宋体" w:hAnsi="宋体" w:eastAsia="宋体" w:cs="宋体"/>
          <w:sz w:val="24"/>
          <w:szCs w:val="24"/>
          <w:highlight w:val="none"/>
          <w:lang w:val="en-US" w:eastAsia="zh-CN"/>
        </w:rPr>
        <w:t>方式</w:t>
      </w:r>
      <w:r>
        <w:rPr>
          <w:rFonts w:hint="eastAsia" w:ascii="宋体" w:hAnsi="宋体" w:eastAsia="宋体" w:cs="宋体"/>
          <w:sz w:val="24"/>
          <w:szCs w:val="24"/>
          <w:highlight w:val="none"/>
        </w:rPr>
        <w:t>：</w:t>
      </w:r>
      <w:r>
        <w:rPr>
          <w:rFonts w:hint="eastAsia" w:cs="宋体"/>
          <w:sz w:val="24"/>
          <w:szCs w:val="24"/>
          <w:highlight w:val="none"/>
          <w:lang w:val="en-US" w:eastAsia="zh-CN"/>
        </w:rPr>
        <w:t>_________________</w:t>
      </w:r>
    </w:p>
    <w:p w14:paraId="4C2DC6A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）乙方账户信息</w:t>
      </w:r>
    </w:p>
    <w:p w14:paraId="4499742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 </w:t>
      </w:r>
    </w:p>
    <w:p w14:paraId="5376D07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 </w:t>
      </w:r>
    </w:p>
    <w:p w14:paraId="2B31B3D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r>
        <w:rPr>
          <w:rFonts w:hint="eastAsia" w:ascii="宋体" w:hAnsi="宋体" w:eastAsia="宋体" w:cs="宋体"/>
          <w:sz w:val="24"/>
          <w:szCs w:val="24"/>
          <w:highlight w:val="none"/>
          <w:u w:val="single"/>
          <w:lang w:val="en-US" w:eastAsia="zh-CN"/>
        </w:rPr>
        <w:t xml:space="preserve">                  </w:t>
      </w:r>
    </w:p>
    <w:p w14:paraId="1014314F">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八、知识产权</w:t>
      </w:r>
    </w:p>
    <w:p w14:paraId="7885535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乙方应保证其提供的服务及服务成果的全部及部分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均不存在侵犯第三方知识产权的情形</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其服务成果的所有权由甲方享有。否则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乙方应向甲方承担违约责任及赔偿由此给甲方造成的名誉及经济损失。</w:t>
      </w:r>
    </w:p>
    <w:p w14:paraId="17199457">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九、违约条款</w:t>
      </w:r>
    </w:p>
    <w:p w14:paraId="12C0A4E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（一）甲方没有正当理由逾期支付合同款项的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每延期一日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甲方应按照逾期支付金额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的承担违约责任。延期达到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乙方有权解除合同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并要求甲方赔偿由此造成的经济损失。</w:t>
      </w:r>
    </w:p>
    <w:p w14:paraId="43776FC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（二）甲方存在其他违反本合同的行为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应承担相应的违约责任（注：可以根据情况进行细化）；违约金不足以赔偿乙方损失的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乙方有权要求甲方赔偿由此造成的经济损失。</w:t>
      </w:r>
    </w:p>
    <w:p w14:paraId="455A239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（三）乙方逾期提供服务成果的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每延期一日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乙方应按照合同总金额的承担违约责任。延期达到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甲方有权解除合同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拒付延期部分的相应服务款项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并要求乙方赔偿甲方的经济损失。</w:t>
      </w:r>
    </w:p>
    <w:p w14:paraId="67F9A00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（四）乙方交付的服务不符合质量要求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或其服务成果存在侵权行为的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甲方有权解除合同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并要求乙方支付合同总金额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%的违约金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违约金不足以赔偿甲方损失的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甲方有权要求乙方赔偿经济损失。</w:t>
      </w:r>
    </w:p>
    <w:p w14:paraId="1E91E0B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（五）乙方在参与本项目采购活动过程中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如存在提供虚假承诺、证明、串通投标等违法违规行为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除承担相应的行政责任外</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甲方有权解除合同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并要求乙方承担合同总金额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%的违约金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违约金不足以赔偿甲方损失的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甲方有权要求乙方赔偿经济损失。</w:t>
      </w:r>
    </w:p>
    <w:p w14:paraId="22F1911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（六）乙方存在其他违反本合同的行为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应承担相应的违约责任（注：可以根据情况进行细化）；违约金不足以赔偿甲方损失的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甲方有权要求乙方赔偿经济损失。</w:t>
      </w:r>
    </w:p>
    <w:p w14:paraId="618947B5">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十、不可抗力</w:t>
      </w:r>
    </w:p>
    <w:p w14:paraId="75E201B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因不可抗力致使一方不能及时或完全履行合同的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应及时通知另一方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双方互不承担责任</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天内提供有关不可抗力的相关证明。合同未履行部分是否继续履行、如何履行等问题</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由双方协商解决。</w:t>
      </w:r>
    </w:p>
    <w:p w14:paraId="17EE0ADF">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十一、争议的解决方式</w:t>
      </w:r>
    </w:p>
    <w:p w14:paraId="574500C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合同发生纠纷时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双方应协商解决</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协商不成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可以采用下列方式解决：</w:t>
      </w:r>
    </w:p>
    <w:p w14:paraId="3619868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（一）提交</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仲裁委员会仲裁。</w:t>
      </w:r>
    </w:p>
    <w:p w14:paraId="314B5FB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（二）向</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人民法院起诉。</w:t>
      </w:r>
    </w:p>
    <w:p w14:paraId="0290305C">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十二、合同保存</w:t>
      </w:r>
    </w:p>
    <w:p w14:paraId="182C717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mc:AlternateContent>
          <mc:Choice Requires="wpg">
            <w:drawing>
              <wp:anchor distT="0" distB="0" distL="114300" distR="114300" simplePos="0" relativeHeight="251663360" behindDoc="1" locked="0" layoutInCell="1" allowOverlap="1">
                <wp:simplePos x="0" y="0"/>
                <wp:positionH relativeFrom="page">
                  <wp:posOffset>6586855</wp:posOffset>
                </wp:positionH>
                <wp:positionV relativeFrom="paragraph">
                  <wp:posOffset>322580</wp:posOffset>
                </wp:positionV>
                <wp:extent cx="1270" cy="7620"/>
                <wp:effectExtent l="0" t="0" r="0" b="0"/>
                <wp:wrapNone/>
                <wp:docPr id="4" name="组合 4"/>
                <wp:cNvGraphicFramePr/>
                <a:graphic xmlns:a="http://schemas.openxmlformats.org/drawingml/2006/main">
                  <a:graphicData uri="http://schemas.microsoft.com/office/word/2010/wordprocessingGroup">
                    <wpg:wgp>
                      <wpg:cNvGrpSpPr/>
                      <wpg:grpSpPr>
                        <a:xfrm>
                          <a:off x="0" y="0"/>
                          <a:ext cx="1270" cy="7620"/>
                          <a:chOff x="10373" y="508"/>
                          <a:chExt cx="2" cy="12"/>
                        </a:xfrm>
                      </wpg:grpSpPr>
                      <wps:wsp>
                        <wps:cNvPr id="6" name="任意多边形 6"/>
                        <wps:cNvSpPr/>
                        <wps:spPr>
                          <a:xfrm>
                            <a:off x="10373" y="508"/>
                            <a:ext cx="2" cy="12"/>
                          </a:xfrm>
                          <a:custGeom>
                            <a:avLst/>
                            <a:gdLst/>
                            <a:ahLst/>
                            <a:cxnLst/>
                            <a:pathLst>
                              <a:path h="12">
                                <a:moveTo>
                                  <a:pt x="0" y="0"/>
                                </a:moveTo>
                                <a:lnTo>
                                  <a:pt x="0" y="12"/>
                                </a:lnTo>
                              </a:path>
                            </a:pathLst>
                          </a:custGeom>
                          <a:noFill/>
                          <a:ln w="1905" cap="flat" cmpd="sng">
                            <a:solidFill>
                              <a:srgbClr val="212121"/>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518.65pt;margin-top:25.4pt;height:0.6pt;width:0.1pt;mso-position-horizontal-relative:page;z-index:-251653120;mso-width-relative:page;mso-height-relative:page;" coordorigin="10373,508" coordsize="2,12" o:gfxdata="UEsDBAoAAAAAAIdO4kAAAAAAAAAAAAAAAAAEAAAAZHJzL1BLAwQUAAAACACHTuJAtR98N9gAAAAL&#10;AQAADwAAAGRycy9kb3ducmV2LnhtbE2PwWrDMBBE74X+g9hCb43kGLfFsRxKaHsKhSaFkptibWwT&#10;a2UsxU7+vptTc5zZx+xMsTy7Tow4hNaThmSmQCBV3rZUa/jZfjy9ggjRkDWdJ9RwwQDL8v6uMLn1&#10;E33juIm14BAKudHQxNjnUoaqQWfCzPdIfDv4wZnIcqilHczE4a6Tc6WepTMt8YfG9LhqsDpuTk7D&#10;52SmtzR5H9fHw+qy22Zfv+sEtX58SNQCRMRz/IfhWp+rQ8md9v5ENoiOtUpfUmY1ZIo3XAl2MhB7&#10;duYKZFnI2w3lH1BLAwQUAAAACACHTuJAN36IwYkCAAClBQAADgAAAGRycy9lMm9Eb2MueG1spVTN&#10;bhMxEL4j8Q6W73Q32zYtqyQ9kLYXBJVaHsDxenct+U+2k03uPXCDM0fES6AKnoYCj8HY3mxL2kMF&#10;irQZe8bj7/tmPJOTtRRoxazjWk3xaC/HiCmqK66aKX53dfbiGCPniaqI0IpN8YY5fDJ7/mzSmZIV&#10;utWiYhZBEuXKzkxx670ps8zRlkni9rRhCpy1tpJ4WNomqyzpILsUWZHn46zTtjJWU+Yc7M6TE/cZ&#10;7VMS6rrmlM01XUqmfMpqmSAeKLmWG4dnEW1dM+rf1rVjHokpBqY+fuESsBfhm80mpGwsMS2nPQTy&#10;FAg7nCThCi4dUs2JJ2hp+YNUklOrna79HtUyS0SiIsBilO9oc2710kQuTdk1ZhAdCrWj+j+npW9W&#10;FxbxaooPMFJEQsF/3VzffnyPDoI2nWlKCDm35tJc2H6jSatAd11bGf6BCFpHVTeDqmztEYXNUXEE&#10;alNwHI2LXnHaQlnCiVG+f7SPETgP8+NUDdqe9ieLdGxUBEe2vS0LoAYMnYE2dHfauP/T5rIlhkXJ&#10;XSDeazPeavPj5ubn9YfbL59+f/96++0zGieRYuygkCsdiPWIPI+Q3Yr0OFVS0qXz50xHkcnqtfOp&#10;YautRdqtRddqaxriw3ZAEEzUhiLE9pR6xa50dPidgoG+d16hHkYNZUhOiA/JY2GGC2HzPmKlz7gQ&#10;EbJQqAMYL/NDKCqBuVHDewVTGug9p5oIz2nBq3AkIHS2WbwSFq0IvN1iFH59H/wVZqzzc+LaFBdd&#10;qY9aRqpTVSG/MdDVCoYZDhAkqzASDGZfsCI2T7h4SiSwEwoIh55LJQ7WQlcb6JOlsbxpYcAklH1f&#10;xuj4eqNQ/aQJ4+H+OkbdTdfZ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LUffDfYAAAACwEAAA8A&#10;AAAAAAAAAQAgAAAAIgAAAGRycy9kb3ducmV2LnhtbFBLAQIUABQAAAAIAIdO4kA3fojBiQIAAKUF&#10;AAAOAAAAAAAAAAEAIAAAACcBAABkcnMvZTJvRG9jLnhtbFBLBQYAAAAABgAGAFkBAAAiBgAAAAA=&#10;">
                <o:lock v:ext="edit" aspectratio="f"/>
                <v:shape id="_x0000_s1026" o:spid="_x0000_s1026" o:spt="100" style="position:absolute;left:10373;top:508;height:12;width:2;" filled="f" stroked="t" coordsize="1,12" o:gfxdata="UEsDBAoAAAAAAIdO4kAAAAAAAAAAAAAAAAAEAAAAZHJzL1BLAwQUAAAACACHTuJANEPYF7wAAADa&#10;AAAADwAAAGRycy9kb3ducmV2LnhtbEWPT0sDMRTE70K/Q3gFbzaphUXXpj0UxR68uFXQ22Pzmmy7&#10;eVmS9O+nN4LgcZiZ3zDz5dn34kgxdYE1TCcKBHEbTMdWw8fm5e4BRMrIBvvApOFCCZaL0c0caxNO&#10;/E7HJltRIJxq1OByHmopU+vIY5qEgbh42xA95iKjlSbiqcB9L++VqqTHjsuCw4FWjtp9c/Aang9t&#10;9bazr2pmIz5+fV8bt/nstL4dT9UTiEzn/B/+a6+Nhgp+r5QbIB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RD2Be8AAAA&#10;2gAAAA8AAAAAAAAAAQAgAAAAIgAAAGRycy9kb3ducmV2LnhtbFBLAQIUABQAAAAIAIdO4kAzLwWe&#10;OwAAADkAAAAQAAAAAAAAAAEAIAAAAAsBAABkcnMvc2hhcGV4bWwueG1sUEsFBgAAAAAGAAYAWwEA&#10;ALUDAAAAAA==&#10;" path="m0,0l0,12e">
                  <v:fill on="f" focussize="0,0"/>
                  <v:stroke weight="0.15pt" color="#212121" joinstyle="round"/>
                  <v:imagedata o:title=""/>
                  <o:lock v:ext="edit" aspectratio="f"/>
                </v:shape>
              </v:group>
            </w:pict>
          </mc:Fallback>
        </mc:AlternateContent>
      </w:r>
      <w:r>
        <w:rPr>
          <w:rFonts w:hint="eastAsia" w:ascii="宋体" w:hAnsi="宋体" w:eastAsia="宋体" w:cs="宋体"/>
          <w:sz w:val="24"/>
          <w:szCs w:val="24"/>
          <w:highlight w:val="none"/>
        </w:rPr>
        <w:t>合同文本一式</w:t>
      </w:r>
      <w:r>
        <w:rPr>
          <w:rFonts w:hint="eastAsia" w:ascii="宋体" w:hAnsi="宋体" w:eastAsia="宋体" w:cs="宋体"/>
          <w:sz w:val="24"/>
          <w:szCs w:val="24"/>
          <w:highlight w:val="none"/>
          <w:u w:val="single"/>
          <w:lang w:val="en-US" w:eastAsia="zh-CN"/>
        </w:rPr>
        <w:t xml:space="preserve">  肆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采购单位、成交供应商各执</w:t>
      </w:r>
      <w:r>
        <w:rPr>
          <w:rFonts w:hint="eastAsia" w:ascii="宋体" w:hAnsi="宋体" w:eastAsia="宋体" w:cs="宋体"/>
          <w:sz w:val="24"/>
          <w:szCs w:val="24"/>
          <w:highlight w:val="none"/>
          <w:u w:val="single"/>
          <w:lang w:val="en-US" w:eastAsia="zh-CN"/>
        </w:rPr>
        <w:t xml:space="preserve">  贰  </w:t>
      </w:r>
      <w:r>
        <w:rPr>
          <w:rFonts w:hint="eastAsia" w:ascii="宋体" w:hAnsi="宋体" w:eastAsia="宋体" w:cs="宋体"/>
          <w:sz w:val="24"/>
          <w:szCs w:val="24"/>
          <w:highlight w:val="none"/>
        </w:rPr>
        <w:t>份。合同文本保存期限为从采购结束之日起至少保存十五年。</w:t>
      </w:r>
    </w:p>
    <w:p w14:paraId="5E2B64A2">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、双方约定的其他事宜</w:t>
      </w:r>
    </w:p>
    <w:p w14:paraId="17F1D5F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p>
    <w:p w14:paraId="4C816E24">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、合同未尽事宜</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双方另行签订补充协议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补充协议是合同的组成部分。</w:t>
      </w:r>
    </w:p>
    <w:p w14:paraId="78167A3D">
      <w:pPr>
        <w:pStyle w:val="6"/>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、本合同由甲乙双方盖章生效。</w:t>
      </w:r>
    </w:p>
    <w:p w14:paraId="658C6A5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6505471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甲方名称：（章）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甲方法定代表人或</w:t>
      </w:r>
      <w:r>
        <w:rPr>
          <w:rFonts w:hint="eastAsia" w:ascii="宋体" w:hAnsi="宋体" w:eastAsia="宋体" w:cs="宋体"/>
          <w:sz w:val="24"/>
          <w:szCs w:val="24"/>
          <w:highlight w:val="none"/>
          <w:lang w:val="en-US" w:eastAsia="zh-CN"/>
        </w:rPr>
        <w:t>授权委托人</w:t>
      </w:r>
      <w:r>
        <w:rPr>
          <w:rFonts w:hint="eastAsia" w:ascii="宋体" w:hAnsi="宋体" w:eastAsia="宋体" w:cs="宋体"/>
          <w:sz w:val="24"/>
          <w:szCs w:val="24"/>
          <w:highlight w:val="none"/>
        </w:rPr>
        <w:t>：（签字）</w:t>
      </w:r>
    </w:p>
    <w:p w14:paraId="298743A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乙方名称：（章） </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乙方法定代表人或</w:t>
      </w:r>
      <w:r>
        <w:rPr>
          <w:rFonts w:hint="eastAsia" w:ascii="宋体" w:hAnsi="宋体" w:eastAsia="宋体" w:cs="宋体"/>
          <w:sz w:val="24"/>
          <w:szCs w:val="24"/>
          <w:highlight w:val="none"/>
          <w:lang w:val="en-US" w:eastAsia="zh-CN"/>
        </w:rPr>
        <w:t>授权委托人</w:t>
      </w:r>
      <w:r>
        <w:rPr>
          <w:rFonts w:hint="eastAsia" w:ascii="宋体" w:hAnsi="宋体" w:eastAsia="宋体" w:cs="宋体"/>
          <w:sz w:val="24"/>
          <w:szCs w:val="24"/>
          <w:highlight w:val="none"/>
        </w:rPr>
        <w:t>：（签字）</w:t>
      </w:r>
    </w:p>
    <w:p w14:paraId="141790E5">
      <w:pPr>
        <w:bidi w:val="0"/>
        <w:ind w:firstLine="960" w:firstLineChars="400"/>
        <w:rPr>
          <w:rFonts w:hint="eastAsia" w:ascii="宋体" w:hAnsi="宋体" w:eastAsia="宋体" w:cs="宋体"/>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bookmarkEnd w:id="103"/>
    <w:p w14:paraId="1B660A5D">
      <w:pPr>
        <w:rPr>
          <w:rFonts w:hint="eastAsia"/>
        </w:rPr>
      </w:pPr>
      <w:bookmarkStart w:id="104" w:name="_Toc17058"/>
      <w:bookmarkStart w:id="105" w:name="_Toc28324"/>
      <w:bookmarkStart w:id="106" w:name="_Toc16498"/>
      <w:bookmarkStart w:id="107" w:name="_Toc12032"/>
      <w:bookmarkStart w:id="108" w:name="_Toc452"/>
      <w:bookmarkStart w:id="109" w:name="_Toc6701"/>
      <w:bookmarkStart w:id="110" w:name="_Toc21887"/>
      <w:r>
        <w:rPr>
          <w:rFonts w:hint="eastAsia"/>
        </w:rPr>
        <w:br w:type="page"/>
      </w:r>
    </w:p>
    <w:p w14:paraId="33D0215B">
      <w:pPr>
        <w:pStyle w:val="5"/>
        <w:bidi w:val="0"/>
        <w:rPr>
          <w:rFonts w:hint="default"/>
          <w:lang w:val="en-US" w:eastAsia="zh-CN"/>
        </w:rPr>
      </w:pPr>
      <w:bookmarkStart w:id="111" w:name="_Toc10681"/>
      <w:r>
        <w:rPr>
          <w:rFonts w:hint="eastAsia"/>
        </w:rPr>
        <w:t>第</w:t>
      </w:r>
      <w:r>
        <w:rPr>
          <w:rFonts w:hint="eastAsia"/>
          <w:lang w:val="en-US" w:eastAsia="zh-CN"/>
        </w:rPr>
        <w:t>七</w:t>
      </w:r>
      <w:r>
        <w:rPr>
          <w:rFonts w:hint="eastAsia"/>
        </w:rPr>
        <w:t>章</w:t>
      </w:r>
      <w:r>
        <w:rPr>
          <w:rFonts w:hint="eastAsia"/>
          <w:lang w:val="en-US" w:eastAsia="zh-CN"/>
        </w:rPr>
        <w:t xml:space="preserve">  </w:t>
      </w:r>
      <w:bookmarkEnd w:id="104"/>
      <w:bookmarkEnd w:id="105"/>
      <w:bookmarkEnd w:id="106"/>
      <w:r>
        <w:rPr>
          <w:rFonts w:hint="eastAsia"/>
          <w:lang w:val="en-US" w:eastAsia="zh-CN"/>
        </w:rPr>
        <w:t>响应文件格式与要求</w:t>
      </w:r>
      <w:bookmarkEnd w:id="107"/>
      <w:bookmarkEnd w:id="108"/>
      <w:bookmarkEnd w:id="109"/>
      <w:bookmarkEnd w:id="110"/>
      <w:bookmarkEnd w:id="111"/>
    </w:p>
    <w:p w14:paraId="38637B30">
      <w:pPr>
        <w:bidi w:val="0"/>
        <w:rPr>
          <w:rFonts w:hint="eastAsia"/>
          <w:lang w:val="en-US" w:eastAsia="zh-CN"/>
        </w:rPr>
      </w:pPr>
    </w:p>
    <w:p w14:paraId="59C254A5">
      <w:pPr>
        <w:bidi w:val="0"/>
        <w:ind w:left="0" w:leftChars="0" w:firstLine="0" w:firstLineChars="0"/>
        <w:rPr>
          <w:rFonts w:hint="eastAsia"/>
          <w:b/>
          <w:bCs/>
        </w:rPr>
      </w:pPr>
      <w:r>
        <w:rPr>
          <w:rFonts w:hint="eastAsia"/>
          <w:b/>
          <w:bCs/>
          <w:lang w:val="en-US" w:eastAsia="zh-CN"/>
        </w:rPr>
        <w:t>供应商按照以下格式编制响应文件。</w:t>
      </w:r>
    </w:p>
    <w:p w14:paraId="691295F3">
      <w:pPr>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ascii="宋体" w:hAnsi="宋体" w:eastAsia="宋体" w:cs="宋体"/>
          <w:b/>
          <w:bCs/>
          <w:highlight w:val="none"/>
        </w:rPr>
      </w:pPr>
    </w:p>
    <w:p w14:paraId="562E077A">
      <w:pPr>
        <w:ind w:left="0" w:leftChars="0" w:firstLine="0" w:firstLineChars="0"/>
        <w:rPr>
          <w:rFonts w:hint="eastAsia" w:ascii="宋体" w:hAnsi="宋体" w:eastAsia="宋体" w:cs="宋体"/>
          <w:b/>
          <w:bCs/>
          <w:highlight w:val="none"/>
        </w:rPr>
      </w:pPr>
      <w:r>
        <w:rPr>
          <w:rFonts w:hint="eastAsia" w:ascii="宋体" w:hAnsi="宋体" w:eastAsia="宋体" w:cs="宋体"/>
          <w:b/>
          <w:bCs/>
          <w:highlight w:val="none"/>
        </w:rPr>
        <w:br w:type="page"/>
      </w:r>
      <w:r>
        <w:rPr>
          <w:rFonts w:hint="eastAsia" w:ascii="宋体" w:hAnsi="宋体" w:eastAsia="宋体" w:cs="宋体"/>
          <w:b/>
          <w:bCs/>
          <w:highlight w:val="none"/>
        </w:rPr>
        <w:t xml:space="preserve">响应文件封面格式： </w:t>
      </w:r>
    </w:p>
    <w:p w14:paraId="7BDDD8DB">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ascii="宋体" w:hAnsi="宋体" w:eastAsia="宋体" w:cs="宋体"/>
          <w:sz w:val="24"/>
          <w:szCs w:val="24"/>
          <w:highlight w:val="none"/>
        </w:rPr>
      </w:pPr>
    </w:p>
    <w:p w14:paraId="0F41E94D">
      <w:pPr>
        <w:keepNext w:val="0"/>
        <w:keepLines w:val="0"/>
        <w:pageBreakBefore w:val="0"/>
        <w:widowControl w:val="0"/>
        <w:kinsoku/>
        <w:wordWrap w:val="0"/>
        <w:overflowPunct/>
        <w:topLinePunct w:val="0"/>
        <w:autoSpaceDE/>
        <w:autoSpaceDN/>
        <w:bidi w:val="0"/>
        <w:adjustRightInd/>
        <w:snapToGrid/>
        <w:ind w:firstLine="0" w:firstLineChars="0"/>
        <w:jc w:val="right"/>
        <w:textAlignment w:val="auto"/>
        <w:rPr>
          <w:rFonts w:hint="default"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正本/副本</w:t>
      </w:r>
    </w:p>
    <w:p w14:paraId="37948565">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ascii="宋体" w:hAnsi="宋体" w:eastAsia="宋体" w:cs="宋体"/>
          <w:b/>
          <w:bCs/>
          <w:sz w:val="36"/>
          <w:szCs w:val="36"/>
          <w:highlight w:val="none"/>
        </w:rPr>
      </w:pPr>
    </w:p>
    <w:p w14:paraId="2EDAEF1D">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ascii="宋体" w:hAnsi="宋体" w:eastAsia="宋体" w:cs="宋体"/>
          <w:b/>
          <w:bCs/>
          <w:sz w:val="36"/>
          <w:szCs w:val="36"/>
          <w:highlight w:val="none"/>
        </w:rPr>
      </w:pPr>
      <w:bookmarkStart w:id="112" w:name="_Toc25921"/>
    </w:p>
    <w:p w14:paraId="350AC2E4">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outlineLvl w:val="9"/>
        <w:rPr>
          <w:rFonts w:ascii="宋体" w:hAnsi="宋体" w:eastAsia="宋体" w:cs="宋体"/>
          <w:b/>
          <w:bCs/>
          <w:sz w:val="36"/>
          <w:szCs w:val="36"/>
          <w:highlight w:val="none"/>
        </w:rPr>
      </w:pPr>
      <w:r>
        <w:rPr>
          <w:rFonts w:ascii="宋体" w:hAnsi="宋体" w:eastAsia="宋体" w:cs="宋体"/>
          <w:b/>
          <w:bCs/>
          <w:sz w:val="36"/>
          <w:szCs w:val="36"/>
          <w:highlight w:val="none"/>
        </w:rPr>
        <w:t>（项目名称）</w:t>
      </w:r>
      <w:bookmarkEnd w:id="112"/>
    </w:p>
    <w:p w14:paraId="0F55A2E3">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ascii="宋体" w:hAnsi="宋体" w:eastAsia="宋体" w:cs="宋体"/>
          <w:b/>
          <w:bCs/>
          <w:sz w:val="36"/>
          <w:szCs w:val="36"/>
          <w:highlight w:val="none"/>
        </w:rPr>
      </w:pPr>
    </w:p>
    <w:p w14:paraId="08184E15">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ascii="宋体" w:hAnsi="宋体" w:eastAsia="宋体" w:cs="宋体"/>
          <w:b/>
          <w:bCs/>
          <w:sz w:val="36"/>
          <w:szCs w:val="36"/>
          <w:highlight w:val="none"/>
        </w:rPr>
      </w:pPr>
      <w:r>
        <w:rPr>
          <w:rFonts w:ascii="宋体" w:hAnsi="宋体" w:eastAsia="宋体" w:cs="宋体"/>
          <w:b/>
          <w:bCs/>
          <w:sz w:val="36"/>
          <w:szCs w:val="36"/>
          <w:highlight w:val="none"/>
        </w:rPr>
        <w:t>响应文件</w:t>
      </w:r>
    </w:p>
    <w:p w14:paraId="2EDE6C31">
      <w:pPr>
        <w:keepNext w:val="0"/>
        <w:keepLines w:val="0"/>
        <w:pageBreakBefore w:val="0"/>
        <w:widowControl w:val="0"/>
        <w:kinsoku/>
        <w:wordWrap w:val="0"/>
        <w:overflowPunct/>
        <w:topLinePunct w:val="0"/>
        <w:autoSpaceDE/>
        <w:autoSpaceDN/>
        <w:bidi w:val="0"/>
        <w:adjustRightInd/>
        <w:snapToGrid/>
        <w:ind w:firstLine="0" w:firstLineChars="0"/>
        <w:textAlignment w:val="auto"/>
        <w:rPr>
          <w:rFonts w:ascii="宋体" w:hAnsi="宋体" w:eastAsia="宋体" w:cs="宋体"/>
          <w:b/>
          <w:bCs/>
          <w:sz w:val="28"/>
          <w:szCs w:val="28"/>
          <w:highlight w:val="none"/>
        </w:rPr>
      </w:pPr>
    </w:p>
    <w:p w14:paraId="3A74B614">
      <w:pPr>
        <w:keepNext w:val="0"/>
        <w:keepLines w:val="0"/>
        <w:pageBreakBefore w:val="0"/>
        <w:widowControl w:val="0"/>
        <w:kinsoku/>
        <w:wordWrap w:val="0"/>
        <w:overflowPunct/>
        <w:topLinePunct w:val="0"/>
        <w:autoSpaceDE/>
        <w:autoSpaceDN/>
        <w:bidi w:val="0"/>
        <w:adjustRightInd/>
        <w:snapToGrid/>
        <w:ind w:firstLine="0" w:firstLineChars="0"/>
        <w:textAlignment w:val="auto"/>
        <w:rPr>
          <w:rFonts w:ascii="宋体" w:hAnsi="宋体" w:eastAsia="宋体" w:cs="宋体"/>
          <w:b/>
          <w:bCs/>
          <w:sz w:val="28"/>
          <w:szCs w:val="28"/>
          <w:highlight w:val="none"/>
        </w:rPr>
      </w:pPr>
    </w:p>
    <w:p w14:paraId="27A8217B">
      <w:pPr>
        <w:keepNext w:val="0"/>
        <w:keepLines w:val="0"/>
        <w:pageBreakBefore w:val="0"/>
        <w:widowControl w:val="0"/>
        <w:kinsoku/>
        <w:wordWrap w:val="0"/>
        <w:overflowPunct/>
        <w:topLinePunct w:val="0"/>
        <w:autoSpaceDE/>
        <w:autoSpaceDN/>
        <w:bidi w:val="0"/>
        <w:adjustRightInd/>
        <w:snapToGrid/>
        <w:ind w:firstLine="0" w:firstLineChars="0"/>
        <w:textAlignment w:val="auto"/>
        <w:rPr>
          <w:rFonts w:ascii="宋体" w:hAnsi="宋体" w:eastAsia="宋体" w:cs="宋体"/>
          <w:b/>
          <w:bCs/>
          <w:sz w:val="28"/>
          <w:szCs w:val="28"/>
          <w:highlight w:val="none"/>
        </w:rPr>
      </w:pPr>
    </w:p>
    <w:p w14:paraId="4CF11EB8">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ascii="宋体" w:hAnsi="宋体" w:eastAsia="宋体" w:cs="宋体"/>
          <w:b/>
          <w:bCs/>
          <w:sz w:val="32"/>
          <w:szCs w:val="32"/>
          <w:highlight w:val="none"/>
        </w:rPr>
      </w:pPr>
      <w:r>
        <w:rPr>
          <w:rFonts w:ascii="宋体" w:hAnsi="宋体" w:eastAsia="宋体" w:cs="宋体"/>
          <w:b/>
          <w:bCs/>
          <w:sz w:val="32"/>
          <w:szCs w:val="32"/>
          <w:highlight w:val="none"/>
        </w:rPr>
        <w:t>项目编号：</w:t>
      </w:r>
    </w:p>
    <w:p w14:paraId="46383051">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ascii="宋体" w:hAnsi="宋体" w:eastAsia="宋体" w:cs="宋体"/>
          <w:b/>
          <w:bCs/>
          <w:sz w:val="28"/>
          <w:szCs w:val="28"/>
          <w:highlight w:val="none"/>
        </w:rPr>
      </w:pPr>
    </w:p>
    <w:p w14:paraId="6BF0E799">
      <w:pPr>
        <w:keepNext w:val="0"/>
        <w:keepLines w:val="0"/>
        <w:pageBreakBefore w:val="0"/>
        <w:widowControl w:val="0"/>
        <w:kinsoku/>
        <w:wordWrap w:val="0"/>
        <w:overflowPunct/>
        <w:topLinePunct w:val="0"/>
        <w:autoSpaceDE/>
        <w:autoSpaceDN/>
        <w:bidi w:val="0"/>
        <w:adjustRightInd/>
        <w:snapToGrid/>
        <w:ind w:firstLine="0" w:firstLineChars="0"/>
        <w:textAlignment w:val="auto"/>
      </w:pPr>
    </w:p>
    <w:p w14:paraId="64070F23">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ascii="宋体" w:hAnsi="宋体" w:eastAsia="宋体" w:cs="宋体"/>
          <w:b/>
          <w:bCs/>
          <w:sz w:val="28"/>
          <w:szCs w:val="28"/>
          <w:highlight w:val="none"/>
        </w:rPr>
      </w:pPr>
    </w:p>
    <w:p w14:paraId="55FCFDAC">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ascii="宋体" w:hAnsi="宋体" w:eastAsia="宋体" w:cs="宋体"/>
          <w:b/>
          <w:bCs/>
          <w:sz w:val="28"/>
          <w:szCs w:val="28"/>
          <w:highlight w:val="none"/>
        </w:rPr>
      </w:pPr>
    </w:p>
    <w:p w14:paraId="7BB51D97">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ascii="宋体" w:hAnsi="宋体" w:eastAsia="宋体" w:cs="宋体"/>
          <w:b/>
          <w:bCs/>
          <w:sz w:val="28"/>
          <w:szCs w:val="28"/>
          <w:highlight w:val="none"/>
        </w:rPr>
      </w:pPr>
    </w:p>
    <w:p w14:paraId="7BA8CF80">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ascii="宋体" w:hAnsi="宋体" w:eastAsia="宋体" w:cs="宋体"/>
          <w:b/>
          <w:bCs/>
          <w:sz w:val="28"/>
          <w:szCs w:val="28"/>
          <w:highlight w:val="none"/>
        </w:rPr>
      </w:pPr>
      <w:r>
        <w:rPr>
          <w:rFonts w:ascii="宋体" w:hAnsi="宋体" w:eastAsia="宋体" w:cs="宋体"/>
          <w:b/>
          <w:bCs/>
          <w:sz w:val="28"/>
          <w:szCs w:val="28"/>
          <w:highlight w:val="none"/>
        </w:rPr>
        <w:t>（供应商名称）（盖章）</w:t>
      </w:r>
    </w:p>
    <w:p w14:paraId="4EFB0E00">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b/>
          <w:bCs/>
          <w:sz w:val="28"/>
          <w:szCs w:val="28"/>
          <w:highlight w:val="none"/>
        </w:rPr>
      </w:pPr>
      <w:r>
        <w:rPr>
          <w:rFonts w:ascii="宋体" w:hAnsi="宋体" w:eastAsia="宋体" w:cs="宋体"/>
          <w:b/>
          <w:bCs/>
          <w:sz w:val="28"/>
          <w:szCs w:val="28"/>
          <w:highlight w:val="none"/>
        </w:rPr>
        <w:t>年 月 日</w:t>
      </w:r>
    </w:p>
    <w:p w14:paraId="36B8627C">
      <w:pPr>
        <w:rPr>
          <w:rFonts w:hint="eastAsia"/>
          <w:b/>
          <w:bCs/>
          <w:highlight w:val="none"/>
        </w:rPr>
      </w:pPr>
      <w:r>
        <w:rPr>
          <w:rFonts w:hint="eastAsia"/>
          <w:b/>
          <w:bCs/>
          <w:highlight w:val="none"/>
        </w:rPr>
        <w:br w:type="page"/>
      </w:r>
    </w:p>
    <w:p w14:paraId="35C39C14">
      <w:pPr>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b/>
          <w:bCs/>
        </w:rPr>
      </w:pPr>
      <w:bookmarkStart w:id="113" w:name="_Toc26955"/>
      <w:bookmarkStart w:id="114" w:name="_Toc15429"/>
      <w:r>
        <w:rPr>
          <w:rFonts w:hint="eastAsia"/>
          <w:b/>
          <w:bCs/>
        </w:rPr>
        <w:t>响应文件目录格式:</w:t>
      </w:r>
    </w:p>
    <w:p w14:paraId="0A47DF56">
      <w:pPr>
        <w:spacing w:before="8"/>
        <w:ind w:left="0"/>
        <w:rPr>
          <w:rFonts w:hint="eastAsia" w:ascii="宋体" w:hAnsi="宋体" w:eastAsia="宋体" w:cs="宋体"/>
          <w:b/>
          <w:spacing w:val="0"/>
          <w:w w:val="100"/>
          <w:sz w:val="7"/>
        </w:rPr>
      </w:pPr>
    </w:p>
    <w:p w14:paraId="76FEC5AA">
      <w:pPr>
        <w:bidi w:val="0"/>
        <w:jc w:val="center"/>
        <w:rPr>
          <w:rFonts w:hint="eastAsia"/>
          <w:b/>
          <w:bCs/>
        </w:rPr>
      </w:pPr>
      <w:r>
        <w:rPr>
          <w:rFonts w:hint="eastAsia"/>
          <w:b/>
          <w:bCs/>
        </w:rPr>
        <w:t>目 录</w:t>
      </w:r>
    </w:p>
    <w:p w14:paraId="23DD9FEC">
      <w:pPr>
        <w:bidi w:val="0"/>
        <w:rPr>
          <w:rFonts w:hint="eastAsia"/>
        </w:rPr>
      </w:pPr>
      <w:r>
        <w:rPr>
          <w:rFonts w:hint="eastAsia"/>
        </w:rPr>
        <w:t>一、响应承诺书</w:t>
      </w:r>
    </w:p>
    <w:p w14:paraId="718DAFDF">
      <w:pPr>
        <w:bidi w:val="0"/>
        <w:rPr>
          <w:rFonts w:hint="default"/>
          <w:lang w:val="en-US" w:eastAsia="zh-CN"/>
        </w:rPr>
      </w:pPr>
      <w:r>
        <w:rPr>
          <w:rFonts w:hint="eastAsia"/>
        </w:rPr>
        <w:t>二、首轮报价表</w:t>
      </w:r>
    </w:p>
    <w:p w14:paraId="59F77E06">
      <w:pPr>
        <w:bidi w:val="0"/>
        <w:rPr>
          <w:rFonts w:hint="eastAsia"/>
        </w:rPr>
      </w:pPr>
      <w:r>
        <w:rPr>
          <w:rFonts w:hint="eastAsia"/>
          <w:lang w:val="en-US" w:eastAsia="zh-CN"/>
        </w:rPr>
        <w:t>三</w:t>
      </w:r>
      <w:r>
        <w:rPr>
          <w:rFonts w:hint="eastAsia"/>
        </w:rPr>
        <w:t>、授权委托书</w:t>
      </w:r>
    </w:p>
    <w:p w14:paraId="78BA8AAA">
      <w:pPr>
        <w:bidi w:val="0"/>
        <w:rPr>
          <w:rFonts w:hint="default"/>
          <w:lang w:val="en-US" w:eastAsia="zh-CN"/>
        </w:rPr>
      </w:pPr>
      <w:r>
        <w:rPr>
          <w:rFonts w:hint="eastAsia"/>
          <w:lang w:val="en-US" w:eastAsia="zh-CN"/>
        </w:rPr>
        <w:t>四、联合体协议书</w:t>
      </w:r>
    </w:p>
    <w:p w14:paraId="4BCFCDD2">
      <w:pPr>
        <w:bidi w:val="0"/>
        <w:rPr>
          <w:rFonts w:hint="eastAsia"/>
        </w:rPr>
      </w:pPr>
      <w:r>
        <w:rPr>
          <w:rFonts w:hint="eastAsia"/>
          <w:lang w:val="en-US" w:eastAsia="zh-CN"/>
        </w:rPr>
        <w:t>五</w:t>
      </w:r>
      <w:r>
        <w:rPr>
          <w:rFonts w:hint="eastAsia"/>
        </w:rPr>
        <w:t>、供应商基本情况表</w:t>
      </w:r>
    </w:p>
    <w:p w14:paraId="7798EDD8">
      <w:pPr>
        <w:bidi w:val="0"/>
        <w:rPr>
          <w:rFonts w:hint="eastAsia"/>
        </w:rPr>
      </w:pPr>
      <w:r>
        <w:rPr>
          <w:rFonts w:hint="eastAsia"/>
          <w:lang w:val="en-US" w:eastAsia="zh-CN"/>
        </w:rPr>
        <w:t>六</w:t>
      </w:r>
      <w:r>
        <w:rPr>
          <w:rFonts w:hint="eastAsia"/>
        </w:rPr>
        <w:t>、具有独立承担民事责任的能力的证明材料</w:t>
      </w:r>
    </w:p>
    <w:p w14:paraId="2EAC12FC">
      <w:pPr>
        <w:bidi w:val="0"/>
        <w:rPr>
          <w:rFonts w:hint="eastAsia"/>
          <w:lang w:val="en-US" w:eastAsia="zh-CN"/>
        </w:rPr>
      </w:pPr>
      <w:r>
        <w:rPr>
          <w:rFonts w:hint="eastAsia"/>
          <w:lang w:val="en-US" w:eastAsia="zh-CN"/>
        </w:rPr>
        <w:t>七</w:t>
      </w:r>
      <w:r>
        <w:rPr>
          <w:rFonts w:hint="eastAsia"/>
        </w:rPr>
        <w:t>、具有良好的商业信誉和健全的财务会计制度的相关材料</w:t>
      </w:r>
    </w:p>
    <w:p w14:paraId="3E414DBE">
      <w:pPr>
        <w:bidi w:val="0"/>
        <w:rPr>
          <w:rFonts w:hint="eastAsia"/>
          <w:lang w:val="en-US" w:eastAsia="zh-CN"/>
        </w:rPr>
      </w:pPr>
      <w:r>
        <w:rPr>
          <w:rFonts w:hint="eastAsia"/>
          <w:lang w:val="en-US" w:eastAsia="zh-CN"/>
        </w:rPr>
        <w:t>八</w:t>
      </w:r>
      <w:r>
        <w:rPr>
          <w:rFonts w:hint="eastAsia"/>
        </w:rPr>
        <w:t>、依法缴纳税收和社会保障资金的良好记录的相关材料</w:t>
      </w:r>
    </w:p>
    <w:p w14:paraId="5ABDF4FA">
      <w:pPr>
        <w:bidi w:val="0"/>
        <w:rPr>
          <w:rFonts w:hint="eastAsia"/>
        </w:rPr>
      </w:pPr>
      <w:r>
        <w:rPr>
          <w:rFonts w:hint="eastAsia"/>
          <w:lang w:val="en-US" w:eastAsia="zh-CN"/>
        </w:rPr>
        <w:t>九</w:t>
      </w:r>
      <w:r>
        <w:rPr>
          <w:rFonts w:hint="eastAsia"/>
        </w:rPr>
        <w:t>、具有履行合同所必需的设备和专业技术能力的证明材料</w:t>
      </w:r>
    </w:p>
    <w:p w14:paraId="2BC9D2B2">
      <w:pPr>
        <w:bidi w:val="0"/>
        <w:rPr>
          <w:rFonts w:hint="eastAsia"/>
        </w:rPr>
      </w:pPr>
      <w:r>
        <w:rPr>
          <w:rFonts w:hint="eastAsia"/>
        </w:rPr>
        <w:t>十、参加政府采购活动前</w:t>
      </w:r>
      <w:r>
        <w:rPr>
          <w:rFonts w:hint="eastAsia"/>
          <w:lang w:val="en-US" w:eastAsia="zh-CN"/>
        </w:rPr>
        <w:t>三</w:t>
      </w:r>
      <w:r>
        <w:rPr>
          <w:rFonts w:hint="eastAsia"/>
        </w:rPr>
        <w:t>年内在经营活动中没有重大违法记录的书面声明</w:t>
      </w:r>
    </w:p>
    <w:p w14:paraId="73D4A2BA">
      <w:pPr>
        <w:bidi w:val="0"/>
        <w:rPr>
          <w:rFonts w:hint="default" w:eastAsia="宋体"/>
          <w:lang w:val="en-US" w:eastAsia="zh-CN"/>
        </w:rPr>
      </w:pPr>
      <w:r>
        <w:rPr>
          <w:rFonts w:hint="eastAsia"/>
        </w:rPr>
        <w:t>十</w:t>
      </w:r>
      <w:r>
        <w:rPr>
          <w:rFonts w:hint="eastAsia"/>
          <w:lang w:val="en-US" w:eastAsia="zh-CN"/>
        </w:rPr>
        <w:t>一</w:t>
      </w:r>
      <w:r>
        <w:rPr>
          <w:rFonts w:hint="eastAsia"/>
        </w:rPr>
        <w:t>、中小企业声明函</w:t>
      </w:r>
    </w:p>
    <w:p w14:paraId="590602E2">
      <w:pPr>
        <w:bidi w:val="0"/>
        <w:rPr>
          <w:rFonts w:hint="eastAsia"/>
        </w:rPr>
      </w:pPr>
      <w:r>
        <w:rPr>
          <w:rFonts w:hint="eastAsia"/>
        </w:rPr>
        <w:t>十</w:t>
      </w:r>
      <w:r>
        <w:rPr>
          <w:rFonts w:hint="eastAsia"/>
          <w:lang w:val="en-US" w:eastAsia="zh-CN"/>
        </w:rPr>
        <w:t>二</w:t>
      </w:r>
      <w:r>
        <w:rPr>
          <w:rFonts w:hint="eastAsia"/>
        </w:rPr>
        <w:t>、监狱企业证明文件</w:t>
      </w:r>
    </w:p>
    <w:p w14:paraId="63D662F3">
      <w:pPr>
        <w:bidi w:val="0"/>
        <w:rPr>
          <w:rFonts w:hint="eastAsia"/>
          <w:lang w:val="en-US" w:eastAsia="zh-CN"/>
        </w:rPr>
      </w:pPr>
      <w:r>
        <w:rPr>
          <w:rFonts w:hint="eastAsia"/>
        </w:rPr>
        <w:t>十</w:t>
      </w:r>
      <w:r>
        <w:rPr>
          <w:rFonts w:hint="eastAsia"/>
          <w:lang w:val="en-US" w:eastAsia="zh-CN"/>
        </w:rPr>
        <w:t>三</w:t>
      </w:r>
      <w:r>
        <w:rPr>
          <w:rFonts w:hint="eastAsia"/>
        </w:rPr>
        <w:t>、残疾人福利性单位声明函</w:t>
      </w:r>
    </w:p>
    <w:p w14:paraId="1BF797D0">
      <w:pPr>
        <w:bidi w:val="0"/>
        <w:rPr>
          <w:rFonts w:hint="eastAsia"/>
        </w:rPr>
      </w:pPr>
      <w:r>
        <w:rPr>
          <w:rFonts w:hint="eastAsia"/>
        </w:rPr>
        <w:t>十</w:t>
      </w:r>
      <w:r>
        <w:rPr>
          <w:rFonts w:hint="eastAsia"/>
          <w:lang w:val="en-US" w:eastAsia="zh-CN"/>
        </w:rPr>
        <w:t>四</w:t>
      </w:r>
      <w:r>
        <w:rPr>
          <w:rFonts w:hint="eastAsia"/>
        </w:rPr>
        <w:t>、</w:t>
      </w:r>
      <w:r>
        <w:rPr>
          <w:rFonts w:hint="eastAsia"/>
          <w:lang w:val="en-US" w:eastAsia="zh-CN"/>
        </w:rPr>
        <w:t>满足</w:t>
      </w:r>
      <w:r>
        <w:rPr>
          <w:rFonts w:hint="eastAsia"/>
        </w:rPr>
        <w:t>主要商务</w:t>
      </w:r>
      <w:r>
        <w:rPr>
          <w:rFonts w:hint="eastAsia"/>
          <w:lang w:val="en-US" w:eastAsia="zh-CN"/>
        </w:rPr>
        <w:t>条款</w:t>
      </w:r>
      <w:r>
        <w:rPr>
          <w:rFonts w:hint="eastAsia"/>
        </w:rPr>
        <w:t>承诺书</w:t>
      </w:r>
    </w:p>
    <w:p w14:paraId="1E4072ED">
      <w:pPr>
        <w:bidi w:val="0"/>
        <w:rPr>
          <w:rFonts w:hint="eastAsia"/>
        </w:rPr>
      </w:pPr>
      <w:r>
        <w:rPr>
          <w:rFonts w:hint="eastAsia"/>
        </w:rPr>
        <w:t>十</w:t>
      </w:r>
      <w:r>
        <w:rPr>
          <w:rFonts w:hint="eastAsia"/>
          <w:lang w:val="en-US" w:eastAsia="zh-CN"/>
        </w:rPr>
        <w:t>五</w:t>
      </w:r>
      <w:r>
        <w:rPr>
          <w:rFonts w:hint="eastAsia"/>
        </w:rPr>
        <w:t>、技术偏离表</w:t>
      </w:r>
    </w:p>
    <w:p w14:paraId="6F1AC335">
      <w:pPr>
        <w:bidi w:val="0"/>
        <w:rPr>
          <w:rFonts w:hint="eastAsia"/>
        </w:rPr>
      </w:pPr>
      <w:r>
        <w:rPr>
          <w:rFonts w:hint="eastAsia"/>
        </w:rPr>
        <w:t>十</w:t>
      </w:r>
      <w:r>
        <w:rPr>
          <w:rFonts w:hint="eastAsia"/>
          <w:lang w:val="en-US" w:eastAsia="zh-CN"/>
        </w:rPr>
        <w:t>六</w:t>
      </w:r>
      <w:r>
        <w:rPr>
          <w:rFonts w:hint="eastAsia"/>
        </w:rPr>
        <w:t>、项目组成人员一览表</w:t>
      </w:r>
    </w:p>
    <w:p w14:paraId="4C687D07">
      <w:pPr>
        <w:bidi w:val="0"/>
        <w:rPr>
          <w:rFonts w:hint="eastAsia" w:eastAsia="宋体"/>
          <w:lang w:val="en-US" w:eastAsia="zh-CN"/>
        </w:rPr>
      </w:pPr>
      <w:r>
        <w:rPr>
          <w:rFonts w:hint="eastAsia"/>
        </w:rPr>
        <w:t>十</w:t>
      </w:r>
      <w:r>
        <w:rPr>
          <w:rFonts w:hint="eastAsia"/>
          <w:lang w:val="en-US" w:eastAsia="zh-CN"/>
        </w:rPr>
        <w:t>七</w:t>
      </w:r>
      <w:r>
        <w:rPr>
          <w:rFonts w:hint="eastAsia"/>
        </w:rPr>
        <w:t>、</w:t>
      </w:r>
      <w:r>
        <w:rPr>
          <w:rFonts w:hint="eastAsia"/>
          <w:highlight w:val="none"/>
          <w:lang w:eastAsia="zh-CN"/>
        </w:rPr>
        <w:t>项目</w:t>
      </w:r>
      <w:r>
        <w:rPr>
          <w:rFonts w:hint="eastAsia"/>
          <w:highlight w:val="none"/>
          <w:lang w:val="en-US" w:eastAsia="zh-CN"/>
        </w:rPr>
        <w:t>整体策划和对项目需求的理解</w:t>
      </w:r>
      <w:r>
        <w:rPr>
          <w:rFonts w:hint="eastAsia"/>
          <w:highlight w:val="none"/>
          <w:lang w:eastAsia="zh-CN"/>
        </w:rPr>
        <w:t>、</w:t>
      </w:r>
      <w:r>
        <w:rPr>
          <w:rFonts w:hint="eastAsia"/>
          <w:highlight w:val="none"/>
          <w:lang w:val="en-US" w:eastAsia="zh-CN"/>
        </w:rPr>
        <w:t>服务方案</w:t>
      </w:r>
      <w:r>
        <w:rPr>
          <w:rFonts w:hint="eastAsia"/>
          <w:lang w:eastAsia="zh-CN"/>
        </w:rPr>
        <w:t>等</w:t>
      </w:r>
    </w:p>
    <w:p w14:paraId="378F29F2">
      <w:pPr>
        <w:bidi w:val="0"/>
        <w:rPr>
          <w:rFonts w:hint="eastAsia"/>
        </w:rPr>
      </w:pPr>
      <w:r>
        <w:rPr>
          <w:rFonts w:hint="eastAsia"/>
          <w:lang w:val="en-US" w:eastAsia="zh-CN"/>
        </w:rPr>
        <w:t>十八</w:t>
      </w:r>
      <w:r>
        <w:rPr>
          <w:rFonts w:hint="eastAsia"/>
        </w:rPr>
        <w:t>、供应商业绩情况表</w:t>
      </w:r>
    </w:p>
    <w:p w14:paraId="6ED64432">
      <w:pPr>
        <w:bidi w:val="0"/>
        <w:rPr>
          <w:rFonts w:hint="eastAsia"/>
        </w:rPr>
      </w:pPr>
      <w:r>
        <w:rPr>
          <w:rFonts w:hint="eastAsia"/>
          <w:lang w:val="en-US" w:eastAsia="zh-CN"/>
        </w:rPr>
        <w:t>十九</w:t>
      </w:r>
      <w:r>
        <w:rPr>
          <w:rFonts w:hint="eastAsia"/>
        </w:rPr>
        <w:t>、其他证明材料</w:t>
      </w:r>
    </w:p>
    <w:bookmarkEnd w:id="113"/>
    <w:bookmarkEnd w:id="114"/>
    <w:p w14:paraId="3A9607DF">
      <w:pPr>
        <w:rPr>
          <w:rFonts w:hint="eastAsia"/>
          <w:b/>
          <w:bCs/>
        </w:rPr>
      </w:pPr>
      <w:r>
        <w:rPr>
          <w:rFonts w:hint="eastAsia"/>
          <w:b/>
          <w:bCs/>
        </w:rPr>
        <w:br w:type="page"/>
      </w:r>
    </w:p>
    <w:p w14:paraId="4F890C1E">
      <w:pPr>
        <w:bidi w:val="0"/>
        <w:ind w:left="0" w:leftChars="0" w:firstLine="0" w:firstLineChars="0"/>
        <w:rPr>
          <w:rFonts w:hint="eastAsia"/>
          <w:b/>
          <w:bCs/>
        </w:rPr>
      </w:pPr>
      <w:r>
        <w:rPr>
          <w:rFonts w:hint="eastAsia"/>
          <w:b/>
          <w:bCs/>
        </w:rPr>
        <w:t>响应文件正文格式：</w:t>
      </w:r>
    </w:p>
    <w:p w14:paraId="2123ADD5">
      <w:pPr>
        <w:pStyle w:val="7"/>
        <w:bidi w:val="0"/>
        <w:rPr>
          <w:rFonts w:hint="eastAsia"/>
        </w:rPr>
      </w:pPr>
      <w:r>
        <w:rPr>
          <w:rFonts w:hint="eastAsia"/>
        </w:rPr>
        <w:t>一、响应承诺书</w:t>
      </w:r>
    </w:p>
    <w:p w14:paraId="3999D0D9">
      <w:pPr>
        <w:bidi w:val="0"/>
        <w:ind w:left="0" w:leftChars="0" w:firstLine="0" w:firstLineChars="0"/>
        <w:rPr>
          <w:rFonts w:hint="eastAsia"/>
        </w:rPr>
      </w:pPr>
      <w:r>
        <w:rPr>
          <w:rFonts w:hint="eastAsia"/>
        </w:rPr>
        <w:t>致：</w:t>
      </w:r>
      <w:r>
        <w:rPr>
          <w:rFonts w:hint="eastAsia"/>
          <w:u w:val="single"/>
        </w:rPr>
        <w:t xml:space="preserve"> </w:t>
      </w:r>
      <w:r>
        <w:rPr>
          <w:rFonts w:hint="eastAsia"/>
          <w:u w:val="single"/>
        </w:rPr>
        <w:tab/>
      </w:r>
      <w:r>
        <w:rPr>
          <w:rFonts w:hint="eastAsia"/>
          <w:u w:val="single"/>
          <w:lang w:val="en-US" w:eastAsia="zh-CN"/>
        </w:rPr>
        <w:t xml:space="preserve">       </w:t>
      </w:r>
      <w:r>
        <w:rPr>
          <w:rFonts w:hint="eastAsia"/>
        </w:rPr>
        <w:t>（采购单位名称和采购代理机构名称）</w:t>
      </w:r>
    </w:p>
    <w:p w14:paraId="5C891071">
      <w:pPr>
        <w:bidi w:val="0"/>
        <w:rPr>
          <w:rFonts w:hint="eastAsia"/>
        </w:rPr>
      </w:pPr>
      <w:r>
        <w:rPr>
          <w:rFonts w:hint="eastAsia"/>
        </w:rPr>
        <w:t>你方组织的</w:t>
      </w:r>
      <w:r>
        <w:rPr>
          <w:rFonts w:hint="eastAsia"/>
          <w:u w:val="single"/>
        </w:rPr>
        <w:t xml:space="preserve"> </w:t>
      </w:r>
      <w:r>
        <w:rPr>
          <w:rFonts w:hint="eastAsia"/>
          <w:u w:val="single"/>
        </w:rPr>
        <w:tab/>
      </w:r>
      <w:r>
        <w:rPr>
          <w:rFonts w:hint="eastAsia"/>
        </w:rPr>
        <w:t>（项目名称）的采购，项目编号：</w:t>
      </w:r>
      <w:r>
        <w:rPr>
          <w:rFonts w:hint="eastAsia"/>
          <w:u w:val="single"/>
        </w:rPr>
        <w:t xml:space="preserve"> </w:t>
      </w:r>
      <w:r>
        <w:rPr>
          <w:rFonts w:hint="eastAsia"/>
          <w:u w:val="single"/>
        </w:rPr>
        <w:tab/>
      </w:r>
      <w:r>
        <w:rPr>
          <w:rFonts w:hint="eastAsia"/>
          <w:u w:val="single"/>
          <w:lang w:val="en-US" w:eastAsia="zh-CN"/>
        </w:rPr>
        <w:t xml:space="preserve">    </w:t>
      </w:r>
      <w:r>
        <w:rPr>
          <w:rFonts w:hint="eastAsia"/>
        </w:rPr>
        <w:t xml:space="preserve">，我方自愿参与，并就有关事项郑重承诺如下： </w:t>
      </w:r>
    </w:p>
    <w:p w14:paraId="226181E4">
      <w:pPr>
        <w:bidi w:val="0"/>
        <w:rPr>
          <w:rFonts w:hint="eastAsia"/>
        </w:rPr>
      </w:pPr>
      <w:r>
        <w:rPr>
          <w:rFonts w:hint="eastAsia"/>
        </w:rPr>
        <w:t>一、我方完全理解并接受该项目磋商文件的所有要求。</w:t>
      </w:r>
    </w:p>
    <w:p w14:paraId="2303347D">
      <w:pPr>
        <w:bidi w:val="0"/>
        <w:rPr>
          <w:rFonts w:hint="eastAsia"/>
        </w:rPr>
      </w:pPr>
      <w:r>
        <w:rPr>
          <w:rFonts w:hint="eastAsia"/>
        </w:rPr>
        <w:t>二、我方严格遵守《中华人民共和国政府采购法》《中华人民共和国民法典》及相关法律、法规的规定，如有违反，承担相应的法律责任。</w:t>
      </w:r>
    </w:p>
    <w:p w14:paraId="0151A48A">
      <w:pPr>
        <w:bidi w:val="0"/>
        <w:rPr>
          <w:rFonts w:hint="eastAsia"/>
        </w:rPr>
      </w:pPr>
      <w:r>
        <w:rPr>
          <w:rFonts w:hint="eastAsia"/>
        </w:rPr>
        <w:t>三、我方在报价表中的报价为响应总报价。</w:t>
      </w:r>
    </w:p>
    <w:p w14:paraId="2D333464">
      <w:pPr>
        <w:bidi w:val="0"/>
        <w:rPr>
          <w:rFonts w:hint="eastAsia"/>
        </w:rPr>
      </w:pPr>
      <w:r>
        <w:rPr>
          <w:rFonts w:hint="eastAsia"/>
        </w:rPr>
        <w:t>四、我方同意提供贵方要求的与磋商有关的任何数据和资料。</w:t>
      </w:r>
    </w:p>
    <w:p w14:paraId="240C6683">
      <w:pPr>
        <w:bidi w:val="0"/>
        <w:rPr>
          <w:rFonts w:hint="eastAsia"/>
        </w:rPr>
      </w:pPr>
      <w:r>
        <w:rPr>
          <w:rFonts w:hint="eastAsia"/>
        </w:rPr>
        <w:t>五、我方将按照磋商文件、响应文件等要求，签订并严格执行政府采购合同。</w:t>
      </w:r>
    </w:p>
    <w:p w14:paraId="7A0F1820">
      <w:pPr>
        <w:bidi w:val="0"/>
        <w:rPr>
          <w:rFonts w:hint="eastAsia"/>
        </w:rPr>
      </w:pPr>
      <w:r>
        <w:rPr>
          <w:rFonts w:hint="eastAsia"/>
        </w:rPr>
        <w:t>六、我方响应报价已包含应向知识产权所有权人支付的所有相关税费，并保证采购人在中国使用我方提供的</w:t>
      </w:r>
      <w:r>
        <w:rPr>
          <w:rFonts w:hint="eastAsia"/>
          <w:lang w:val="en-US" w:eastAsia="zh-CN"/>
        </w:rPr>
        <w:t>服务</w:t>
      </w:r>
      <w:r>
        <w:rPr>
          <w:rFonts w:hint="eastAsia"/>
        </w:rPr>
        <w:t>时，如有第三方提出侵犯其知识产权主张的，责任由我方承担。</w:t>
      </w:r>
    </w:p>
    <w:p w14:paraId="6174047C">
      <w:pPr>
        <w:bidi w:val="0"/>
        <w:rPr>
          <w:rFonts w:hint="eastAsia"/>
        </w:rPr>
      </w:pPr>
      <w:r>
        <w:rPr>
          <w:rFonts w:hint="eastAsia"/>
        </w:rPr>
        <w:t>七、我方承诺未为本项目提供整体设计、规范编制或者项目管理、监理、检测等服务。</w:t>
      </w:r>
    </w:p>
    <w:p w14:paraId="30A46BC4">
      <w:pPr>
        <w:bidi w:val="0"/>
        <w:rPr>
          <w:rFonts w:hint="eastAsia"/>
        </w:rPr>
      </w:pPr>
      <w:r>
        <w:rPr>
          <w:rFonts w:hint="eastAsia"/>
        </w:rPr>
        <w:t>八、我方提供的响应文件内容全部真实有效，如有虚假或隐瞒，我方愿意承担一切法律责任。</w:t>
      </w:r>
    </w:p>
    <w:p w14:paraId="704725ED">
      <w:pPr>
        <w:bidi w:val="0"/>
        <w:rPr>
          <w:rFonts w:hint="eastAsia"/>
        </w:rPr>
      </w:pPr>
      <w:r>
        <w:rPr>
          <w:rFonts w:hint="eastAsia"/>
        </w:rPr>
        <w:t>详细地址：</w:t>
      </w:r>
    </w:p>
    <w:p w14:paraId="66A52146">
      <w:pPr>
        <w:bidi w:val="0"/>
        <w:rPr>
          <w:rFonts w:hint="eastAsia"/>
        </w:rPr>
      </w:pPr>
      <w:r>
        <w:rPr>
          <w:rFonts w:hint="eastAsia"/>
        </w:rPr>
        <w:t xml:space="preserve">邮政编码： </w:t>
      </w:r>
    </w:p>
    <w:p w14:paraId="19EFCD76">
      <w:pPr>
        <w:bidi w:val="0"/>
        <w:rPr>
          <w:rFonts w:hint="eastAsia"/>
        </w:rPr>
      </w:pPr>
      <w:r>
        <w:rPr>
          <w:rFonts w:hint="eastAsia"/>
        </w:rPr>
        <w:t>电 话：</w:t>
      </w:r>
    </w:p>
    <w:p w14:paraId="2C480DA0">
      <w:pPr>
        <w:bidi w:val="0"/>
        <w:rPr>
          <w:rFonts w:hint="eastAsia"/>
        </w:rPr>
      </w:pPr>
      <w:r>
        <w:rPr>
          <w:rFonts w:hint="eastAsia"/>
        </w:rPr>
        <w:t>电子邮箱：</w:t>
      </w:r>
    </w:p>
    <w:p w14:paraId="179E1113">
      <w:pPr>
        <w:bidi w:val="0"/>
        <w:rPr>
          <w:rFonts w:hint="eastAsia"/>
        </w:rPr>
      </w:pPr>
      <w:r>
        <w:rPr>
          <w:rFonts w:hint="eastAsia"/>
        </w:rPr>
        <w:t xml:space="preserve">供应商开户银行： </w:t>
      </w:r>
    </w:p>
    <w:p w14:paraId="302ECFE3">
      <w:pPr>
        <w:bidi w:val="0"/>
        <w:rPr>
          <w:rFonts w:hint="eastAsia"/>
        </w:rPr>
      </w:pPr>
      <w:r>
        <w:rPr>
          <w:rFonts w:hint="eastAsia"/>
        </w:rPr>
        <w:t>账号/行号：</w:t>
      </w:r>
    </w:p>
    <w:p w14:paraId="3CEAF7D6">
      <w:pPr>
        <w:bidi w:val="0"/>
        <w:jc w:val="center"/>
        <w:rPr>
          <w:rFonts w:hint="eastAsia"/>
        </w:rPr>
      </w:pPr>
      <w:r>
        <w:rPr>
          <w:rFonts w:hint="eastAsia"/>
          <w:lang w:val="en-US" w:eastAsia="zh-CN"/>
        </w:rPr>
        <w:t xml:space="preserve">                                      </w:t>
      </w:r>
      <w:r>
        <w:rPr>
          <w:rFonts w:hint="eastAsia"/>
        </w:rPr>
        <w:t>供应商名称（盖章）：</w:t>
      </w:r>
    </w:p>
    <w:p w14:paraId="3CC9E485">
      <w:pPr>
        <w:bidi w:val="0"/>
        <w:jc w:val="center"/>
        <w:rPr>
          <w:rFonts w:hint="eastAsia"/>
        </w:rPr>
      </w:pPr>
      <w:r>
        <w:rPr>
          <w:rFonts w:hint="eastAsia"/>
          <w:lang w:val="en-US" w:eastAsia="zh-CN"/>
        </w:rPr>
        <w:t xml:space="preserve">                           </w:t>
      </w:r>
      <w:r>
        <w:rPr>
          <w:rFonts w:hint="eastAsia"/>
        </w:rPr>
        <w:t>法定代表人或授权委托人（签字）：</w:t>
      </w:r>
    </w:p>
    <w:p w14:paraId="71C9EFB3">
      <w:pPr>
        <w:bidi w:val="0"/>
        <w:jc w:val="right"/>
        <w:rPr>
          <w:rFonts w:hint="eastAsia"/>
        </w:rPr>
      </w:pPr>
      <w:r>
        <w:rPr>
          <w:rFonts w:hint="eastAsia"/>
        </w:rPr>
        <w:t>年</w:t>
      </w:r>
      <w:r>
        <w:rPr>
          <w:rFonts w:hint="eastAsia"/>
        </w:rPr>
        <w:tab/>
      </w:r>
      <w:r>
        <w:rPr>
          <w:rFonts w:hint="eastAsia"/>
        </w:rPr>
        <w:t>月</w:t>
      </w:r>
      <w:r>
        <w:rPr>
          <w:rFonts w:hint="eastAsia"/>
        </w:rPr>
        <w:tab/>
      </w:r>
      <w:r>
        <w:rPr>
          <w:rFonts w:hint="eastAsia"/>
        </w:rPr>
        <w:t>日</w:t>
      </w:r>
    </w:p>
    <w:p w14:paraId="2DEB2FC2">
      <w:pPr>
        <w:spacing w:after="0"/>
        <w:jc w:val="right"/>
        <w:rPr>
          <w:rFonts w:hint="eastAsia" w:ascii="宋体" w:hAnsi="宋体" w:eastAsia="宋体" w:cs="宋体"/>
          <w:spacing w:val="0"/>
          <w:w w:val="100"/>
        </w:rPr>
        <w:sectPr>
          <w:pgSz w:w="11900" w:h="16840"/>
          <w:pgMar w:top="1440" w:right="1080" w:bottom="1440" w:left="1080" w:header="850" w:footer="964" w:gutter="0"/>
          <w:pgNumType w:fmt="decimal"/>
          <w:cols w:space="720" w:num="1"/>
        </w:sectPr>
      </w:pPr>
    </w:p>
    <w:p w14:paraId="1B4539E6">
      <w:pPr>
        <w:pStyle w:val="7"/>
        <w:bidi w:val="0"/>
        <w:rPr>
          <w:rFonts w:hint="eastAsia"/>
        </w:rPr>
      </w:pPr>
      <w:r>
        <w:rPr>
          <w:rFonts w:hint="eastAsia"/>
        </w:rPr>
        <w:t>二、首轮报价表</w:t>
      </w:r>
    </w:p>
    <w:p w14:paraId="2365D60C">
      <w:pPr>
        <w:numPr>
          <w:ilvl w:val="0"/>
          <w:numId w:val="0"/>
        </w:numPr>
        <w:bidi w:val="0"/>
        <w:ind w:leftChars="0" w:right="0" w:rightChars="0"/>
        <w:jc w:val="center"/>
        <w:outlineLvl w:val="9"/>
        <w:rPr>
          <w:rFonts w:hint="eastAsia"/>
          <w:b/>
          <w:bCs/>
        </w:rPr>
      </w:pPr>
    </w:p>
    <w:p w14:paraId="6E7559FE">
      <w:pPr>
        <w:bidi w:val="0"/>
        <w:rPr>
          <w:rFonts w:hint="eastAsia"/>
        </w:rPr>
      </w:pPr>
      <w:r>
        <w:rPr>
          <w:rFonts w:hint="eastAsia"/>
        </w:rPr>
        <w:t xml:space="preserve">项目编号： </w:t>
      </w:r>
    </w:p>
    <w:p w14:paraId="26F00BF5">
      <w:pPr>
        <w:bidi w:val="0"/>
        <w:rPr>
          <w:rFonts w:hint="eastAsia"/>
        </w:rPr>
      </w:pPr>
      <w:r>
        <w:rPr>
          <w:rFonts w:hint="eastAsia"/>
        </w:rPr>
        <w:t xml:space="preserve">项目名称： </w:t>
      </w:r>
    </w:p>
    <w:p w14:paraId="2FB85DC9">
      <w:pPr>
        <w:bidi w:val="0"/>
        <w:rPr>
          <w:rFonts w:hint="eastAsia" w:eastAsia="宋体"/>
          <w:lang w:val="en-US" w:eastAsia="zh-CN"/>
        </w:rPr>
      </w:pPr>
      <w:r>
        <w:rPr>
          <w:rFonts w:hint="eastAsia"/>
        </w:rPr>
        <w:t>供应商名称</w:t>
      </w:r>
      <w:r>
        <w:rPr>
          <w:rFonts w:hint="eastAsia"/>
          <w:lang w:val="en-US" w:eastAsia="zh-CN"/>
        </w:rPr>
        <w:t>:</w:t>
      </w:r>
    </w:p>
    <w:tbl>
      <w:tblPr>
        <w:tblStyle w:val="17"/>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9"/>
        <w:gridCol w:w="3007"/>
        <w:gridCol w:w="1636"/>
        <w:gridCol w:w="1727"/>
        <w:gridCol w:w="2029"/>
      </w:tblGrid>
      <w:tr w14:paraId="69C93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879" w:type="dxa"/>
            <w:vAlign w:val="center"/>
          </w:tcPr>
          <w:p w14:paraId="0E3C4240">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序号</w:t>
            </w:r>
          </w:p>
        </w:tc>
        <w:tc>
          <w:tcPr>
            <w:tcW w:w="3007" w:type="dxa"/>
            <w:vAlign w:val="center"/>
          </w:tcPr>
          <w:p w14:paraId="0B87A71B">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采购项目名称</w:t>
            </w:r>
          </w:p>
        </w:tc>
        <w:tc>
          <w:tcPr>
            <w:tcW w:w="1636" w:type="dxa"/>
            <w:vAlign w:val="center"/>
          </w:tcPr>
          <w:p w14:paraId="1308CADC">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总报价（元）</w:t>
            </w:r>
          </w:p>
        </w:tc>
        <w:tc>
          <w:tcPr>
            <w:tcW w:w="1727" w:type="dxa"/>
            <w:vAlign w:val="center"/>
          </w:tcPr>
          <w:p w14:paraId="311EC5DA">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eastAsia="宋体"/>
                <w:lang w:eastAsia="zh-CN"/>
              </w:rPr>
            </w:pPr>
            <w:r>
              <w:rPr>
                <w:rFonts w:hint="eastAsia" w:eastAsia="宋体"/>
                <w:lang w:eastAsia="zh-CN"/>
              </w:rPr>
              <w:t>服务期限</w:t>
            </w:r>
          </w:p>
        </w:tc>
        <w:tc>
          <w:tcPr>
            <w:tcW w:w="2029" w:type="dxa"/>
            <w:vAlign w:val="center"/>
          </w:tcPr>
          <w:p w14:paraId="240415E7">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eastAsia="宋体"/>
                <w:lang w:eastAsia="zh-CN"/>
              </w:rPr>
            </w:pPr>
            <w:r>
              <w:rPr>
                <w:rFonts w:hint="eastAsia"/>
                <w:lang w:eastAsia="zh-CN"/>
              </w:rPr>
              <w:t>服务地点</w:t>
            </w:r>
          </w:p>
        </w:tc>
      </w:tr>
      <w:tr w14:paraId="25C27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879" w:type="dxa"/>
            <w:vAlign w:val="center"/>
          </w:tcPr>
          <w:p w14:paraId="718158B1">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1</w:t>
            </w:r>
          </w:p>
        </w:tc>
        <w:tc>
          <w:tcPr>
            <w:tcW w:w="3007" w:type="dxa"/>
            <w:vAlign w:val="center"/>
          </w:tcPr>
          <w:p w14:paraId="03079246">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636" w:type="dxa"/>
            <w:vAlign w:val="center"/>
          </w:tcPr>
          <w:p w14:paraId="0B83C25D">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727" w:type="dxa"/>
            <w:vAlign w:val="center"/>
          </w:tcPr>
          <w:p w14:paraId="16C46580">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2029" w:type="dxa"/>
            <w:vAlign w:val="center"/>
          </w:tcPr>
          <w:p w14:paraId="08EABA03">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r>
      <w:tr w14:paraId="7C3CA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879" w:type="dxa"/>
            <w:vAlign w:val="center"/>
          </w:tcPr>
          <w:p w14:paraId="287EC0C7">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2</w:t>
            </w:r>
          </w:p>
        </w:tc>
        <w:tc>
          <w:tcPr>
            <w:tcW w:w="3007" w:type="dxa"/>
            <w:vAlign w:val="center"/>
          </w:tcPr>
          <w:p w14:paraId="5F4EB2D5">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636" w:type="dxa"/>
            <w:vAlign w:val="center"/>
          </w:tcPr>
          <w:p w14:paraId="6845991C">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727" w:type="dxa"/>
            <w:vAlign w:val="center"/>
          </w:tcPr>
          <w:p w14:paraId="382DD8DA">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2029" w:type="dxa"/>
            <w:vAlign w:val="center"/>
          </w:tcPr>
          <w:p w14:paraId="3C9F52E5">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r>
      <w:tr w14:paraId="1B10C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8" w:hRule="atLeast"/>
          <w:jc w:val="center"/>
        </w:trPr>
        <w:tc>
          <w:tcPr>
            <w:tcW w:w="879" w:type="dxa"/>
            <w:vAlign w:val="center"/>
          </w:tcPr>
          <w:p w14:paraId="2CFA1E6A">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w:t>
            </w:r>
          </w:p>
        </w:tc>
        <w:tc>
          <w:tcPr>
            <w:tcW w:w="3007" w:type="dxa"/>
            <w:vAlign w:val="center"/>
          </w:tcPr>
          <w:p w14:paraId="4728AA1E">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636" w:type="dxa"/>
            <w:vAlign w:val="center"/>
          </w:tcPr>
          <w:p w14:paraId="7ECE0242">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727" w:type="dxa"/>
            <w:vAlign w:val="center"/>
          </w:tcPr>
          <w:p w14:paraId="29F4DD03">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2029" w:type="dxa"/>
            <w:vAlign w:val="center"/>
          </w:tcPr>
          <w:p w14:paraId="0C6764E5">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r>
    </w:tbl>
    <w:p w14:paraId="4499B402">
      <w:pPr>
        <w:bidi w:val="0"/>
        <w:jc w:val="center"/>
        <w:rPr>
          <w:rFonts w:hint="eastAsia"/>
        </w:rPr>
      </w:pPr>
      <w:r>
        <w:rPr>
          <w:rFonts w:hint="eastAsia"/>
          <w:lang w:val="en-US" w:eastAsia="zh-CN"/>
        </w:rPr>
        <w:t xml:space="preserve">                           </w:t>
      </w:r>
      <w:r>
        <w:rPr>
          <w:rFonts w:hint="eastAsia"/>
        </w:rPr>
        <w:t>供应商（盖章）：</w:t>
      </w:r>
    </w:p>
    <w:p w14:paraId="6710A4DE">
      <w:pPr>
        <w:bidi w:val="0"/>
        <w:jc w:val="center"/>
        <w:rPr>
          <w:rFonts w:hint="eastAsia" w:ascii="宋体" w:hAnsi="宋体" w:eastAsia="宋体" w:cs="宋体"/>
          <w:spacing w:val="0"/>
          <w:w w:val="100"/>
        </w:rPr>
      </w:pPr>
      <w:r>
        <w:rPr>
          <w:rFonts w:hint="eastAsia"/>
          <w:lang w:val="en-US" w:eastAsia="zh-CN"/>
        </w:rPr>
        <w:t xml:space="preserve">                                     </w:t>
      </w:r>
      <w:r>
        <w:rPr>
          <w:rFonts w:hint="eastAsia"/>
        </w:rPr>
        <w:t>日期</w:t>
      </w:r>
      <w:r>
        <w:rPr>
          <w:rFonts w:hint="eastAsia" w:ascii="宋体" w:hAnsi="宋体" w:eastAsia="宋体" w:cs="宋体"/>
          <w:spacing w:val="0"/>
          <w:w w:val="100"/>
        </w:rPr>
        <w:t>：</w:t>
      </w:r>
    </w:p>
    <w:p w14:paraId="59178D42">
      <w:pPr>
        <w:rPr>
          <w:rFonts w:hint="eastAsia"/>
        </w:rPr>
      </w:pPr>
      <w:r>
        <w:rPr>
          <w:rFonts w:hint="eastAsia"/>
        </w:rPr>
        <w:br w:type="page"/>
      </w:r>
    </w:p>
    <w:p w14:paraId="5EBEFAE0">
      <w:pPr>
        <w:pStyle w:val="7"/>
        <w:bidi w:val="0"/>
        <w:rPr>
          <w:rFonts w:hint="eastAsia"/>
        </w:rPr>
      </w:pPr>
      <w:r>
        <w:rPr>
          <w:rFonts w:hint="eastAsia"/>
          <w:lang w:val="en-US" w:eastAsia="zh-CN"/>
        </w:rPr>
        <w:t>三</w:t>
      </w:r>
      <w:r>
        <w:rPr>
          <w:rFonts w:hint="eastAsia"/>
        </w:rPr>
        <w:t>、授权委托书</w:t>
      </w:r>
    </w:p>
    <w:p w14:paraId="70EC76DA">
      <w:pPr>
        <w:bidi w:val="0"/>
        <w:rPr>
          <w:rFonts w:hint="eastAsia"/>
        </w:rPr>
      </w:pPr>
    </w:p>
    <w:p w14:paraId="7FF8810F">
      <w:pPr>
        <w:bidi w:val="0"/>
        <w:rPr>
          <w:rFonts w:hint="eastAsia"/>
        </w:rPr>
      </w:pPr>
      <w:r>
        <w:rPr>
          <w:rFonts w:hint="eastAsia"/>
        </w:rPr>
        <w:t xml:space="preserve">本人 </w:t>
      </w:r>
      <w:r>
        <w:rPr>
          <w:rFonts w:hint="eastAsia"/>
          <w:u w:val="single"/>
        </w:rPr>
        <w:tab/>
      </w:r>
      <w:r>
        <w:rPr>
          <w:rFonts w:hint="eastAsia"/>
          <w:u w:val="single"/>
          <w:lang w:val="en-US" w:eastAsia="zh-CN"/>
        </w:rPr>
        <w:t xml:space="preserve">   </w:t>
      </w:r>
      <w:r>
        <w:rPr>
          <w:rFonts w:hint="eastAsia"/>
        </w:rPr>
        <w:t>（姓名）系</w:t>
      </w:r>
      <w:r>
        <w:rPr>
          <w:rFonts w:hint="eastAsia"/>
          <w:u w:val="single"/>
        </w:rPr>
        <w:tab/>
      </w:r>
      <w:r>
        <w:rPr>
          <w:rFonts w:hint="eastAsia"/>
          <w:u w:val="single"/>
          <w:lang w:val="en-US" w:eastAsia="zh-CN"/>
        </w:rPr>
        <w:t xml:space="preserve">   </w:t>
      </w:r>
      <w:r>
        <w:rPr>
          <w:rFonts w:hint="eastAsia"/>
        </w:rPr>
        <w:t xml:space="preserve">（供应商名称）的法定代表人，现委托 </w:t>
      </w:r>
      <w:r>
        <w:rPr>
          <w:rFonts w:hint="eastAsia"/>
          <w:u w:val="single"/>
        </w:rPr>
        <w:tab/>
      </w:r>
      <w:r>
        <w:rPr>
          <w:rFonts w:hint="eastAsia"/>
          <w:u w:val="single"/>
          <w:lang w:val="en-US" w:eastAsia="zh-CN"/>
        </w:rPr>
        <w:t xml:space="preserve">   </w:t>
      </w:r>
      <w:r>
        <w:rPr>
          <w:rFonts w:hint="eastAsia"/>
        </w:rPr>
        <w:t xml:space="preserve">（姓名）为我方代理人，参加 </w:t>
      </w:r>
      <w:r>
        <w:rPr>
          <w:rFonts w:hint="eastAsia"/>
          <w:u w:val="single"/>
        </w:rPr>
        <w:tab/>
      </w:r>
      <w:r>
        <w:rPr>
          <w:rFonts w:hint="eastAsia"/>
          <w:u w:val="single"/>
          <w:lang w:val="en-US" w:eastAsia="zh-CN"/>
        </w:rPr>
        <w:t xml:space="preserve">   </w:t>
      </w:r>
      <w:r>
        <w:rPr>
          <w:rFonts w:hint="eastAsia"/>
        </w:rPr>
        <w:t>（项目名称）的采购，项目编号：</w:t>
      </w:r>
      <w:r>
        <w:rPr>
          <w:rFonts w:hint="eastAsia"/>
          <w:u w:val="single"/>
        </w:rPr>
        <w:tab/>
      </w:r>
      <w:r>
        <w:rPr>
          <w:rFonts w:hint="eastAsia"/>
          <w:u w:val="single"/>
          <w:lang w:val="en-US" w:eastAsia="zh-CN"/>
        </w:rPr>
        <w:t xml:space="preserve">   </w:t>
      </w:r>
      <w:r>
        <w:rPr>
          <w:rFonts w:hint="eastAsia"/>
        </w:rPr>
        <w:t>。代理人根据授权，以我方名义签署、澄清确认、递交、撤回、修改磋商项目响应文件、签订合同和处理有关事宜，其法律后果由我方承担。委托期限：</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ab/>
      </w:r>
      <w:r>
        <w:rPr>
          <w:rFonts w:hint="eastAsia"/>
        </w:rPr>
        <w:t>。</w:t>
      </w:r>
    </w:p>
    <w:p w14:paraId="30A1F46F">
      <w:pPr>
        <w:bidi w:val="0"/>
        <w:rPr>
          <w:rFonts w:hint="eastAsia"/>
        </w:rPr>
      </w:pPr>
      <w:r>
        <w:rPr>
          <w:rFonts w:hint="eastAsia"/>
        </w:rPr>
        <w:t>代理人无转委托权。</w:t>
      </w:r>
    </w:p>
    <w:p w14:paraId="24A7FE5A">
      <w:pPr>
        <w:keepNext w:val="0"/>
        <w:keepLines w:val="0"/>
        <w:pageBreakBefore w:val="0"/>
        <w:widowControl w:val="0"/>
        <w:kinsoku/>
        <w:wordWrap w:val="0"/>
        <w:overflowPunct/>
        <w:topLinePunct w:val="0"/>
        <w:autoSpaceDE w:val="0"/>
        <w:autoSpaceDN w:val="0"/>
        <w:bidi w:val="0"/>
        <w:adjustRightInd/>
        <w:snapToGrid/>
        <w:ind w:firstLine="480" w:firstLineChars="200"/>
        <w:textAlignment w:val="auto"/>
        <w:rPr>
          <w:rFonts w:hint="eastAsia"/>
          <w:u w:val="single"/>
        </w:rPr>
      </w:pPr>
      <w:r>
        <w:rPr>
          <w:rFonts w:hint="eastAsia"/>
          <w:lang w:eastAsia="zh-CN"/>
        </w:rPr>
        <w:t>供应商</w:t>
      </w:r>
      <w:r>
        <w:rPr>
          <w:rFonts w:hint="eastAsia"/>
        </w:rPr>
        <w:t>（盖章）：</w:t>
      </w:r>
      <w:r>
        <w:rPr>
          <w:rFonts w:hint="eastAsia"/>
          <w:u w:val="single"/>
        </w:rPr>
        <w:t xml:space="preserve"> </w:t>
      </w:r>
      <w:r>
        <w:rPr>
          <w:rFonts w:hint="eastAsia"/>
          <w:u w:val="single"/>
        </w:rPr>
        <w:tab/>
      </w:r>
      <w:r>
        <w:rPr>
          <w:rFonts w:hint="eastAsia"/>
          <w:u w:val="single"/>
        </w:rPr>
        <w:t xml:space="preserve">               </w:t>
      </w:r>
    </w:p>
    <w:p w14:paraId="5F3AC56D">
      <w:pPr>
        <w:keepNext w:val="0"/>
        <w:keepLines w:val="0"/>
        <w:pageBreakBefore w:val="0"/>
        <w:widowControl w:val="0"/>
        <w:kinsoku/>
        <w:wordWrap w:val="0"/>
        <w:overflowPunct/>
        <w:topLinePunct w:val="0"/>
        <w:autoSpaceDE w:val="0"/>
        <w:autoSpaceDN w:val="0"/>
        <w:bidi w:val="0"/>
        <w:adjustRightInd/>
        <w:snapToGrid/>
        <w:ind w:left="0" w:leftChars="0" w:firstLine="480" w:firstLineChars="200"/>
        <w:textAlignment w:val="auto"/>
        <w:rPr>
          <w:rFonts w:hint="eastAsia"/>
        </w:rPr>
      </w:pPr>
      <w:r>
        <w:rPr>
          <w:rFonts w:hint="eastAsia"/>
        </w:rPr>
        <w:t>法定代表人（签字）：</w:t>
      </w:r>
      <w:r>
        <w:rPr>
          <w:rFonts w:hint="eastAsia"/>
          <w:u w:val="single"/>
        </w:rPr>
        <w:t xml:space="preserve"> </w:t>
      </w:r>
      <w:r>
        <w:rPr>
          <w:rFonts w:hint="eastAsia"/>
          <w:u w:val="single"/>
        </w:rPr>
        <w:tab/>
      </w:r>
      <w:r>
        <w:rPr>
          <w:rFonts w:hint="eastAsia"/>
          <w:u w:val="single"/>
        </w:rPr>
        <w:t xml:space="preserve">               </w:t>
      </w:r>
    </w:p>
    <w:p w14:paraId="6BA21DA2">
      <w:pPr>
        <w:keepNext w:val="0"/>
        <w:keepLines w:val="0"/>
        <w:pageBreakBefore w:val="0"/>
        <w:widowControl w:val="0"/>
        <w:kinsoku/>
        <w:wordWrap w:val="0"/>
        <w:overflowPunct/>
        <w:topLinePunct w:val="0"/>
        <w:autoSpaceDE w:val="0"/>
        <w:autoSpaceDN w:val="0"/>
        <w:bidi w:val="0"/>
        <w:adjustRightInd/>
        <w:snapToGrid/>
        <w:ind w:firstLine="480" w:firstLineChars="200"/>
        <w:textAlignment w:val="auto"/>
        <w:rPr>
          <w:rFonts w:hint="eastAsia"/>
          <w:u w:val="single"/>
        </w:rPr>
      </w:pPr>
      <w:r>
        <w:rPr>
          <w:rFonts w:hint="eastAsia"/>
        </w:rPr>
        <w:t>授权委托人（签字）：</w:t>
      </w:r>
      <w:r>
        <w:rPr>
          <w:rFonts w:hint="eastAsia"/>
          <w:u w:val="single"/>
        </w:rPr>
        <w:t xml:space="preserve"> </w:t>
      </w:r>
      <w:r>
        <w:rPr>
          <w:rFonts w:hint="eastAsia"/>
          <w:u w:val="single"/>
        </w:rPr>
        <w:tab/>
      </w:r>
      <w:r>
        <w:rPr>
          <w:rFonts w:hint="eastAsia"/>
          <w:u w:val="single"/>
        </w:rPr>
        <w:t xml:space="preserve">               </w:t>
      </w:r>
    </w:p>
    <w:p w14:paraId="076E4955">
      <w:pPr>
        <w:bidi w:val="0"/>
        <w:rPr>
          <w:rFonts w:hint="eastAsia"/>
        </w:rPr>
      </w:pPr>
      <w:r>
        <w:rPr>
          <w:rFonts w:hint="eastAsia"/>
        </w:rPr>
        <w:t xml:space="preserve"> </w:t>
      </w:r>
      <w:r>
        <w:rPr>
          <w:rFonts w:hint="eastAsia"/>
        </w:rPr>
        <w:tab/>
      </w:r>
    </w:p>
    <w:p w14:paraId="1F2D7BA0">
      <w:pPr>
        <w:spacing w:before="9"/>
        <w:ind w:left="0"/>
        <w:rPr>
          <w:rFonts w:hint="eastAsia" w:ascii="宋体" w:hAnsi="宋体" w:eastAsia="宋体" w:cs="宋体"/>
          <w:spacing w:val="0"/>
          <w:w w:val="100"/>
          <w:sz w:val="6"/>
        </w:rPr>
      </w:pPr>
    </w:p>
    <w:tbl>
      <w:tblPr>
        <w:tblStyle w:val="17"/>
        <w:tblW w:w="0" w:type="auto"/>
        <w:jc w:val="center"/>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4647"/>
        <w:gridCol w:w="4432"/>
      </w:tblGrid>
      <w:tr w14:paraId="4AEEC252">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411" w:hRule="atLeast"/>
          <w:jc w:val="center"/>
        </w:trPr>
        <w:tc>
          <w:tcPr>
            <w:tcW w:w="4647" w:type="dxa"/>
            <w:tcBorders>
              <w:top w:val="single" w:color="auto" w:sz="4" w:space="0"/>
              <w:left w:val="single" w:color="auto" w:sz="4" w:space="0"/>
              <w:bottom w:val="single" w:color="auto" w:sz="4" w:space="0"/>
              <w:right w:val="single" w:color="auto" w:sz="4" w:space="0"/>
            </w:tcBorders>
            <w:vAlign w:val="center"/>
          </w:tcPr>
          <w:p w14:paraId="3133387D">
            <w:pPr>
              <w:keepNext w:val="0"/>
              <w:keepLines w:val="0"/>
              <w:pageBreakBefore w:val="0"/>
              <w:widowControl w:val="0"/>
              <w:kinsoku/>
              <w:wordWrap w:val="0"/>
              <w:overflowPunct/>
              <w:topLinePunct w:val="0"/>
              <w:autoSpaceDE w:val="0"/>
              <w:autoSpaceDN w:val="0"/>
              <w:bidi w:val="0"/>
              <w:adjustRightInd/>
              <w:snapToGrid/>
              <w:spacing w:line="600" w:lineRule="exact"/>
              <w:ind w:firstLine="0" w:firstLineChars="0"/>
              <w:jc w:val="center"/>
              <w:textAlignment w:val="auto"/>
              <w:rPr>
                <w:rFonts w:hint="eastAsia"/>
                <w:b/>
                <w:bCs/>
              </w:rPr>
            </w:pPr>
            <w:r>
              <w:rPr>
                <w:rFonts w:hint="eastAsia"/>
                <w:b/>
                <w:bCs/>
              </w:rPr>
              <w:t>法定代表人身份证扫描件</w:t>
            </w:r>
          </w:p>
          <w:p w14:paraId="3661E348">
            <w:pPr>
              <w:keepNext w:val="0"/>
              <w:keepLines w:val="0"/>
              <w:pageBreakBefore w:val="0"/>
              <w:widowControl w:val="0"/>
              <w:kinsoku/>
              <w:wordWrap w:val="0"/>
              <w:overflowPunct/>
              <w:topLinePunct w:val="0"/>
              <w:autoSpaceDE w:val="0"/>
              <w:autoSpaceDN w:val="0"/>
              <w:bidi w:val="0"/>
              <w:adjustRightInd/>
              <w:snapToGrid/>
              <w:spacing w:line="600" w:lineRule="exact"/>
              <w:ind w:firstLine="0" w:firstLineChars="0"/>
              <w:jc w:val="center"/>
              <w:textAlignment w:val="auto"/>
              <w:rPr>
                <w:rFonts w:hint="eastAsia"/>
                <w:b/>
                <w:bCs/>
              </w:rPr>
            </w:pPr>
            <w:r>
              <w:rPr>
                <w:rFonts w:hint="eastAsia"/>
                <w:b/>
                <w:bCs/>
              </w:rPr>
              <w:t>正面</w:t>
            </w:r>
          </w:p>
        </w:tc>
        <w:tc>
          <w:tcPr>
            <w:tcW w:w="4432" w:type="dxa"/>
            <w:tcBorders>
              <w:top w:val="single" w:color="auto" w:sz="4" w:space="0"/>
              <w:left w:val="single" w:color="auto" w:sz="4" w:space="0"/>
              <w:bottom w:val="single" w:color="auto" w:sz="4" w:space="0"/>
              <w:right w:val="single" w:color="auto" w:sz="4" w:space="0"/>
            </w:tcBorders>
            <w:vAlign w:val="center"/>
          </w:tcPr>
          <w:p w14:paraId="5032A98A">
            <w:pPr>
              <w:keepNext w:val="0"/>
              <w:keepLines w:val="0"/>
              <w:pageBreakBefore w:val="0"/>
              <w:widowControl w:val="0"/>
              <w:kinsoku/>
              <w:wordWrap w:val="0"/>
              <w:overflowPunct/>
              <w:topLinePunct w:val="0"/>
              <w:autoSpaceDE w:val="0"/>
              <w:autoSpaceDN w:val="0"/>
              <w:bidi w:val="0"/>
              <w:adjustRightInd/>
              <w:snapToGrid/>
              <w:spacing w:line="600" w:lineRule="exact"/>
              <w:ind w:firstLine="0" w:firstLineChars="0"/>
              <w:jc w:val="center"/>
              <w:textAlignment w:val="auto"/>
              <w:rPr>
                <w:rFonts w:hint="eastAsia"/>
                <w:b/>
                <w:bCs/>
              </w:rPr>
            </w:pPr>
            <w:r>
              <w:rPr>
                <w:rFonts w:hint="eastAsia"/>
                <w:b/>
                <w:bCs/>
              </w:rPr>
              <w:t>法定代表人身份证扫描件</w:t>
            </w:r>
          </w:p>
          <w:p w14:paraId="37C69CA2">
            <w:pPr>
              <w:keepNext w:val="0"/>
              <w:keepLines w:val="0"/>
              <w:pageBreakBefore w:val="0"/>
              <w:widowControl w:val="0"/>
              <w:kinsoku/>
              <w:wordWrap w:val="0"/>
              <w:overflowPunct/>
              <w:topLinePunct w:val="0"/>
              <w:autoSpaceDE w:val="0"/>
              <w:autoSpaceDN w:val="0"/>
              <w:bidi w:val="0"/>
              <w:adjustRightInd/>
              <w:snapToGrid/>
              <w:spacing w:line="600" w:lineRule="exact"/>
              <w:ind w:firstLine="0" w:firstLineChars="0"/>
              <w:jc w:val="center"/>
              <w:textAlignment w:val="auto"/>
              <w:rPr>
                <w:rFonts w:hint="eastAsia"/>
                <w:b/>
                <w:bCs/>
              </w:rPr>
            </w:pPr>
            <w:r>
              <w:rPr>
                <w:rFonts w:hint="eastAsia"/>
                <w:b/>
                <w:bCs/>
              </w:rPr>
              <w:t>反面</w:t>
            </w:r>
          </w:p>
        </w:tc>
      </w:tr>
      <w:tr w14:paraId="38A69D14">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475" w:hRule="atLeast"/>
          <w:jc w:val="center"/>
        </w:trPr>
        <w:tc>
          <w:tcPr>
            <w:tcW w:w="4647" w:type="dxa"/>
            <w:tcBorders>
              <w:top w:val="single" w:color="auto" w:sz="4" w:space="0"/>
              <w:left w:val="single" w:color="auto" w:sz="4" w:space="0"/>
              <w:bottom w:val="single" w:color="auto" w:sz="4" w:space="0"/>
              <w:right w:val="single" w:color="auto" w:sz="4" w:space="0"/>
            </w:tcBorders>
            <w:vAlign w:val="center"/>
          </w:tcPr>
          <w:p w14:paraId="03A3D9B5">
            <w:pPr>
              <w:keepNext w:val="0"/>
              <w:keepLines w:val="0"/>
              <w:pageBreakBefore w:val="0"/>
              <w:widowControl w:val="0"/>
              <w:kinsoku/>
              <w:wordWrap w:val="0"/>
              <w:overflowPunct/>
              <w:topLinePunct w:val="0"/>
              <w:autoSpaceDE w:val="0"/>
              <w:autoSpaceDN w:val="0"/>
              <w:bidi w:val="0"/>
              <w:adjustRightInd/>
              <w:snapToGrid/>
              <w:spacing w:line="600" w:lineRule="exact"/>
              <w:ind w:firstLine="0" w:firstLineChars="0"/>
              <w:jc w:val="center"/>
              <w:textAlignment w:val="auto"/>
              <w:rPr>
                <w:rFonts w:hint="eastAsia"/>
                <w:b/>
                <w:bCs/>
              </w:rPr>
            </w:pPr>
            <w:r>
              <w:rPr>
                <w:rFonts w:hint="eastAsia"/>
                <w:b/>
                <w:bCs/>
              </w:rPr>
              <w:t>授权委托人身份证扫描件</w:t>
            </w:r>
          </w:p>
          <w:p w14:paraId="21D56F93">
            <w:pPr>
              <w:keepNext w:val="0"/>
              <w:keepLines w:val="0"/>
              <w:pageBreakBefore w:val="0"/>
              <w:widowControl w:val="0"/>
              <w:kinsoku/>
              <w:wordWrap w:val="0"/>
              <w:overflowPunct/>
              <w:topLinePunct w:val="0"/>
              <w:autoSpaceDE w:val="0"/>
              <w:autoSpaceDN w:val="0"/>
              <w:bidi w:val="0"/>
              <w:adjustRightInd/>
              <w:snapToGrid/>
              <w:spacing w:line="600" w:lineRule="exact"/>
              <w:ind w:firstLine="0" w:firstLineChars="0"/>
              <w:jc w:val="center"/>
              <w:textAlignment w:val="auto"/>
              <w:rPr>
                <w:rFonts w:hint="eastAsia"/>
                <w:b/>
                <w:bCs/>
              </w:rPr>
            </w:pPr>
            <w:r>
              <w:rPr>
                <w:rFonts w:hint="eastAsia"/>
                <w:b/>
                <w:bCs/>
              </w:rPr>
              <w:t>正面</w:t>
            </w:r>
          </w:p>
        </w:tc>
        <w:tc>
          <w:tcPr>
            <w:tcW w:w="4432" w:type="dxa"/>
            <w:tcBorders>
              <w:top w:val="single" w:color="auto" w:sz="4" w:space="0"/>
              <w:left w:val="single" w:color="auto" w:sz="4" w:space="0"/>
              <w:bottom w:val="single" w:color="auto" w:sz="4" w:space="0"/>
              <w:right w:val="single" w:color="auto" w:sz="4" w:space="0"/>
            </w:tcBorders>
            <w:vAlign w:val="center"/>
          </w:tcPr>
          <w:p w14:paraId="6E435442">
            <w:pPr>
              <w:keepNext w:val="0"/>
              <w:keepLines w:val="0"/>
              <w:pageBreakBefore w:val="0"/>
              <w:widowControl w:val="0"/>
              <w:kinsoku/>
              <w:wordWrap w:val="0"/>
              <w:overflowPunct/>
              <w:topLinePunct w:val="0"/>
              <w:autoSpaceDE w:val="0"/>
              <w:autoSpaceDN w:val="0"/>
              <w:bidi w:val="0"/>
              <w:adjustRightInd/>
              <w:snapToGrid/>
              <w:spacing w:line="600" w:lineRule="exact"/>
              <w:ind w:firstLine="0" w:firstLineChars="0"/>
              <w:jc w:val="center"/>
              <w:textAlignment w:val="auto"/>
              <w:rPr>
                <w:rFonts w:hint="eastAsia"/>
                <w:b/>
                <w:bCs/>
              </w:rPr>
            </w:pPr>
            <w:r>
              <w:rPr>
                <w:rFonts w:hint="eastAsia"/>
                <w:b/>
                <w:bCs/>
              </w:rPr>
              <w:t>授权委托人身份证扫描件</w:t>
            </w:r>
          </w:p>
          <w:p w14:paraId="4CEE1A97">
            <w:pPr>
              <w:keepNext w:val="0"/>
              <w:keepLines w:val="0"/>
              <w:pageBreakBefore w:val="0"/>
              <w:widowControl w:val="0"/>
              <w:kinsoku/>
              <w:wordWrap w:val="0"/>
              <w:overflowPunct/>
              <w:topLinePunct w:val="0"/>
              <w:autoSpaceDE w:val="0"/>
              <w:autoSpaceDN w:val="0"/>
              <w:bidi w:val="0"/>
              <w:adjustRightInd/>
              <w:snapToGrid/>
              <w:spacing w:line="600" w:lineRule="exact"/>
              <w:ind w:firstLine="0" w:firstLineChars="0"/>
              <w:jc w:val="center"/>
              <w:textAlignment w:val="auto"/>
              <w:rPr>
                <w:rFonts w:hint="eastAsia"/>
                <w:b/>
                <w:bCs/>
              </w:rPr>
            </w:pPr>
            <w:r>
              <w:rPr>
                <w:rFonts w:hint="eastAsia"/>
                <w:b/>
                <w:bCs/>
              </w:rPr>
              <w:t>反面</w:t>
            </w:r>
          </w:p>
        </w:tc>
      </w:tr>
    </w:tbl>
    <w:p w14:paraId="6BF066E4">
      <w:pPr>
        <w:jc w:val="both"/>
        <w:rPr>
          <w:rFonts w:hint="eastAsia"/>
          <w:lang w:val="en-US" w:eastAsia="zh-CN"/>
        </w:rPr>
      </w:pPr>
      <w:r>
        <w:rPr>
          <w:rFonts w:hint="eastAsia"/>
          <w:lang w:val="en-US" w:eastAsia="zh-CN"/>
        </w:rPr>
        <w:t>注： 身份证须清晰，不允许纸质粘贴。</w:t>
      </w:r>
    </w:p>
    <w:p w14:paraId="4179B110">
      <w:pPr>
        <w:jc w:val="center"/>
        <w:rPr>
          <w:rFonts w:hint="eastAsia"/>
        </w:rPr>
      </w:pPr>
      <w:r>
        <w:rPr>
          <w:rFonts w:hint="eastAsia"/>
          <w:lang w:val="en-US" w:eastAsia="zh-CN"/>
        </w:rPr>
        <w:t xml:space="preserve">                                          </w:t>
      </w:r>
      <w:r>
        <w:rPr>
          <w:rFonts w:hint="eastAsia"/>
          <w:u w:val="single"/>
          <w:lang w:val="en-US" w:eastAsia="zh-CN"/>
        </w:rPr>
        <w:t xml:space="preserve">     </w:t>
      </w:r>
      <w:r>
        <w:rPr>
          <w:rFonts w:hint="eastAsia"/>
        </w:rPr>
        <w:t>年</w:t>
      </w:r>
      <w:r>
        <w:rPr>
          <w:rFonts w:hint="eastAsia"/>
          <w:lang w:val="en-US" w:eastAsia="zh-CN"/>
        </w:rPr>
        <w:t xml:space="preserve"> </w:t>
      </w:r>
      <w:r>
        <w:rPr>
          <w:rFonts w:hint="eastAsia"/>
          <w:u w:val="single"/>
          <w:lang w:val="en-US" w:eastAsia="zh-CN"/>
        </w:rPr>
        <w:t xml:space="preserve">    </w:t>
      </w:r>
      <w:r>
        <w:rPr>
          <w:rFonts w:hint="eastAsia"/>
        </w:rPr>
        <w:t>月</w:t>
      </w:r>
      <w:r>
        <w:rPr>
          <w:rFonts w:hint="eastAsia"/>
          <w:u w:val="single"/>
          <w:lang w:val="en-US" w:eastAsia="zh-CN"/>
        </w:rPr>
        <w:t xml:space="preserve">     </w:t>
      </w:r>
      <w:r>
        <w:rPr>
          <w:rFonts w:hint="eastAsia"/>
        </w:rPr>
        <w:t>日</w:t>
      </w:r>
    </w:p>
    <w:p w14:paraId="5DB73A21">
      <w:pPr>
        <w:spacing w:after="0"/>
        <w:jc w:val="left"/>
        <w:rPr>
          <w:rFonts w:hint="eastAsia" w:ascii="宋体" w:hAnsi="宋体" w:eastAsia="宋体" w:cs="宋体"/>
          <w:spacing w:val="0"/>
          <w:w w:val="100"/>
        </w:rPr>
        <w:sectPr>
          <w:pgSz w:w="11900" w:h="16840"/>
          <w:pgMar w:top="1440" w:right="1080" w:bottom="1440" w:left="1080" w:header="850" w:footer="964" w:gutter="0"/>
          <w:pgNumType w:fmt="decimal"/>
          <w:cols w:space="720" w:num="1"/>
        </w:sectPr>
      </w:pPr>
    </w:p>
    <w:p w14:paraId="22007FE9">
      <w:pPr>
        <w:pStyle w:val="11"/>
        <w:keepNext w:val="0"/>
        <w:keepLines w:val="0"/>
        <w:pageBreakBefore w:val="0"/>
        <w:widowControl w:val="0"/>
        <w:kinsoku/>
        <w:wordWrap w:val="0"/>
        <w:overflowPunct/>
        <w:topLinePunct w:val="0"/>
        <w:autoSpaceDE/>
        <w:autoSpaceDN/>
        <w:bidi w:val="0"/>
        <w:adjustRightInd/>
        <w:snapToGrid/>
        <w:spacing w:line="360" w:lineRule="auto"/>
        <w:ind w:firstLine="0" w:firstLineChars="0"/>
        <w:jc w:val="both"/>
        <w:textAlignment w:val="auto"/>
        <w:outlineLvl w:val="9"/>
        <w:rPr>
          <w:rFonts w:hint="eastAsia" w:ascii="宋体" w:hAnsi="宋体" w:eastAsia="宋体" w:cs="宋体"/>
          <w:b/>
          <w:bCs/>
          <w:color w:val="auto"/>
          <w:kern w:val="2"/>
          <w:sz w:val="30"/>
          <w:szCs w:val="28"/>
          <w:highlight w:val="none"/>
          <w:u w:val="none"/>
          <w:lang w:val="en-US" w:eastAsia="zh-CN" w:bidi="ar-SA"/>
        </w:rPr>
      </w:pPr>
      <w:r>
        <w:rPr>
          <w:rFonts w:hint="eastAsia"/>
        </w:rPr>
        <w:t>（以下格式文件由供应商根据需要选用）</w:t>
      </w:r>
    </w:p>
    <w:p w14:paraId="293DD02C">
      <w:pPr>
        <w:pStyle w:val="11"/>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outlineLvl w:val="9"/>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四、联合体协议书</w:t>
      </w:r>
    </w:p>
    <w:p w14:paraId="570A1FB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kern w:val="2"/>
          <w:sz w:val="24"/>
          <w:szCs w:val="28"/>
          <w:highlight w:val="none"/>
          <w:lang w:val="en-US" w:eastAsia="zh-CN" w:bidi="ar-SA"/>
        </w:rPr>
      </w:pPr>
      <w:r>
        <w:rPr>
          <w:rFonts w:hint="eastAsia" w:ascii="宋体" w:hAnsi="宋体" w:eastAsia="宋体" w:cs="宋体"/>
          <w:b w:val="0"/>
          <w:bCs w:val="0"/>
          <w:color w:val="auto"/>
          <w:kern w:val="2"/>
          <w:sz w:val="24"/>
          <w:szCs w:val="28"/>
          <w:highlight w:val="none"/>
          <w:u w:val="none"/>
          <w:lang w:val="en-US" w:eastAsia="zh-CN" w:bidi="ar-SA"/>
        </w:rPr>
        <w:t>____________</w:t>
      </w:r>
      <w:r>
        <w:rPr>
          <w:rFonts w:hint="eastAsia" w:ascii="宋体" w:hAnsi="宋体" w:eastAsia="宋体" w:cs="宋体"/>
          <w:b w:val="0"/>
          <w:bCs w:val="0"/>
          <w:color w:val="auto"/>
          <w:kern w:val="2"/>
          <w:sz w:val="24"/>
          <w:szCs w:val="28"/>
          <w:highlight w:val="none"/>
          <w:lang w:val="en-US" w:eastAsia="zh-CN" w:bidi="ar-SA"/>
        </w:rPr>
        <w:t>（所有成员单位名称）自愿组成联合体，共同参加</w:t>
      </w:r>
      <w:r>
        <w:rPr>
          <w:rFonts w:hint="eastAsia" w:cs="宋体"/>
          <w:b w:val="0"/>
          <w:bCs w:val="0"/>
          <w:color w:val="auto"/>
          <w:kern w:val="2"/>
          <w:sz w:val="24"/>
          <w:szCs w:val="28"/>
          <w:highlight w:val="none"/>
          <w:lang w:val="en-US" w:eastAsia="zh-CN" w:bidi="ar-SA"/>
        </w:rPr>
        <w:t xml:space="preserve"> </w:t>
      </w:r>
      <w:r>
        <w:rPr>
          <w:rFonts w:hint="eastAsia" w:cs="宋体"/>
          <w:b w:val="0"/>
          <w:bCs w:val="0"/>
          <w:color w:val="auto"/>
          <w:kern w:val="2"/>
          <w:sz w:val="24"/>
          <w:szCs w:val="28"/>
          <w:highlight w:val="none"/>
          <w:u w:val="single"/>
          <w:lang w:val="en-US" w:eastAsia="zh-CN" w:bidi="ar-SA"/>
        </w:rPr>
        <w:t xml:space="preserve">          </w:t>
      </w:r>
      <w:r>
        <w:rPr>
          <w:rFonts w:hint="eastAsia" w:ascii="宋体" w:hAnsi="宋体" w:eastAsia="宋体" w:cs="宋体"/>
          <w:b w:val="0"/>
          <w:bCs w:val="0"/>
          <w:color w:val="auto"/>
          <w:kern w:val="2"/>
          <w:sz w:val="24"/>
          <w:szCs w:val="28"/>
          <w:highlight w:val="none"/>
          <w:lang w:val="en-US" w:eastAsia="zh-CN" w:bidi="ar-SA"/>
        </w:rPr>
        <w:t>（项目名称）</w:t>
      </w:r>
      <w:r>
        <w:rPr>
          <w:rFonts w:hint="eastAsia" w:cs="宋体"/>
          <w:b w:val="0"/>
          <w:bCs w:val="0"/>
          <w:color w:val="auto"/>
          <w:kern w:val="2"/>
          <w:sz w:val="24"/>
          <w:szCs w:val="28"/>
          <w:highlight w:val="none"/>
          <w:lang w:val="en-US" w:eastAsia="zh-CN" w:bidi="ar-SA"/>
        </w:rPr>
        <w:t>采购</w:t>
      </w:r>
      <w:r>
        <w:rPr>
          <w:rFonts w:hint="eastAsia" w:ascii="宋体" w:hAnsi="宋体" w:eastAsia="宋体" w:cs="宋体"/>
          <w:b w:val="0"/>
          <w:bCs w:val="0"/>
          <w:color w:val="auto"/>
          <w:kern w:val="2"/>
          <w:sz w:val="24"/>
          <w:szCs w:val="28"/>
          <w:highlight w:val="none"/>
          <w:lang w:val="en-US" w:eastAsia="zh-CN" w:bidi="ar-SA"/>
        </w:rPr>
        <w:t>项目投标。现就联合体投标事宜订立协议</w:t>
      </w:r>
      <w:r>
        <w:rPr>
          <w:rFonts w:hint="eastAsia" w:cs="宋体"/>
          <w:b w:val="0"/>
          <w:bCs w:val="0"/>
          <w:color w:val="auto"/>
          <w:kern w:val="2"/>
          <w:sz w:val="24"/>
          <w:szCs w:val="28"/>
          <w:highlight w:val="none"/>
          <w:lang w:val="en-US" w:eastAsia="zh-CN" w:bidi="ar-SA"/>
        </w:rPr>
        <w:t>内容如下</w:t>
      </w:r>
      <w:r>
        <w:rPr>
          <w:rFonts w:hint="eastAsia" w:ascii="宋体" w:hAnsi="宋体" w:eastAsia="宋体" w:cs="宋体"/>
          <w:b w:val="0"/>
          <w:bCs w:val="0"/>
          <w:color w:val="auto"/>
          <w:kern w:val="2"/>
          <w:sz w:val="24"/>
          <w:szCs w:val="28"/>
          <w:highlight w:val="none"/>
          <w:lang w:val="en-US" w:eastAsia="zh-CN" w:bidi="ar-SA"/>
        </w:rPr>
        <w:t>。</w:t>
      </w:r>
    </w:p>
    <w:p w14:paraId="0735BF64">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val="0"/>
          <w:color w:val="auto"/>
          <w:kern w:val="2"/>
          <w:sz w:val="24"/>
          <w:szCs w:val="28"/>
          <w:highlight w:val="none"/>
          <w:lang w:val="en-US" w:eastAsia="zh-CN" w:bidi="ar-SA"/>
        </w:rPr>
      </w:pPr>
      <w:r>
        <w:rPr>
          <w:rFonts w:hint="eastAsia" w:ascii="宋体" w:hAnsi="宋体" w:eastAsia="宋体" w:cs="宋体"/>
          <w:b w:val="0"/>
          <w:bCs w:val="0"/>
          <w:color w:val="auto"/>
          <w:kern w:val="2"/>
          <w:sz w:val="24"/>
          <w:szCs w:val="28"/>
          <w:highlight w:val="none"/>
          <w:lang w:val="en-US" w:eastAsia="zh-CN" w:bidi="ar-SA"/>
        </w:rPr>
        <w:t>1、</w:t>
      </w:r>
      <w:r>
        <w:rPr>
          <w:rFonts w:hint="eastAsia" w:cs="宋体"/>
          <w:b w:val="0"/>
          <w:bCs w:val="0"/>
          <w:color w:val="auto"/>
          <w:kern w:val="2"/>
          <w:sz w:val="24"/>
          <w:szCs w:val="28"/>
          <w:highlight w:val="none"/>
          <w:u w:val="single"/>
          <w:lang w:val="en-US" w:eastAsia="zh-CN" w:bidi="ar-SA"/>
        </w:rPr>
        <w:t xml:space="preserve">             </w:t>
      </w:r>
      <w:r>
        <w:rPr>
          <w:rFonts w:hint="eastAsia" w:ascii="宋体" w:hAnsi="宋体" w:eastAsia="宋体" w:cs="宋体"/>
          <w:b w:val="0"/>
          <w:bCs w:val="0"/>
          <w:color w:val="auto"/>
          <w:kern w:val="2"/>
          <w:sz w:val="24"/>
          <w:szCs w:val="28"/>
          <w:highlight w:val="none"/>
          <w:lang w:val="en-US" w:eastAsia="zh-CN" w:bidi="ar-SA"/>
        </w:rPr>
        <w:t>（某成员单位名称）为</w:t>
      </w:r>
      <w:r>
        <w:rPr>
          <w:rFonts w:hint="eastAsia" w:cs="宋体"/>
          <w:b w:val="0"/>
          <w:bCs w:val="0"/>
          <w:color w:val="auto"/>
          <w:kern w:val="2"/>
          <w:sz w:val="24"/>
          <w:szCs w:val="28"/>
          <w:highlight w:val="none"/>
          <w:u w:val="single"/>
          <w:lang w:val="en-US" w:eastAsia="zh-CN" w:bidi="ar-SA"/>
        </w:rPr>
        <w:t xml:space="preserve">             </w:t>
      </w:r>
      <w:r>
        <w:rPr>
          <w:rFonts w:hint="eastAsia" w:ascii="宋体" w:hAnsi="宋体" w:eastAsia="宋体" w:cs="宋体"/>
          <w:b w:val="0"/>
          <w:bCs w:val="0"/>
          <w:color w:val="auto"/>
          <w:kern w:val="2"/>
          <w:sz w:val="24"/>
          <w:szCs w:val="28"/>
          <w:highlight w:val="none"/>
          <w:lang w:val="en-US" w:eastAsia="zh-CN" w:bidi="ar-SA"/>
        </w:rPr>
        <w:t>（联合体名称）牵头人。</w:t>
      </w:r>
    </w:p>
    <w:p w14:paraId="5279C29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kern w:val="2"/>
          <w:sz w:val="24"/>
          <w:szCs w:val="28"/>
          <w:highlight w:val="none"/>
          <w:lang w:val="en-US" w:eastAsia="zh-CN" w:bidi="ar-SA"/>
        </w:rPr>
      </w:pPr>
      <w:r>
        <w:rPr>
          <w:rFonts w:hint="eastAsia" w:ascii="宋体" w:hAnsi="宋体" w:eastAsia="宋体" w:cs="宋体"/>
          <w:b w:val="0"/>
          <w:bCs w:val="0"/>
          <w:color w:val="auto"/>
          <w:kern w:val="2"/>
          <w:sz w:val="24"/>
          <w:szCs w:val="28"/>
          <w:highlight w:val="none"/>
          <w:lang w:val="en-US" w:eastAsia="zh-CN" w:bidi="ar-SA"/>
        </w:rPr>
        <w:t>2、联合体各成员授权牵头人代表联合体参加投标活动，签署文件，提交和接收相关的资料、信息及指示，进行合同</w:t>
      </w:r>
      <w:r>
        <w:rPr>
          <w:rFonts w:hint="eastAsia" w:cs="宋体"/>
          <w:b w:val="0"/>
          <w:bCs w:val="0"/>
          <w:color w:val="auto"/>
          <w:kern w:val="2"/>
          <w:sz w:val="24"/>
          <w:szCs w:val="28"/>
          <w:highlight w:val="none"/>
          <w:lang w:val="en-US" w:eastAsia="zh-CN" w:bidi="ar-SA"/>
        </w:rPr>
        <w:t>磋商</w:t>
      </w:r>
      <w:r>
        <w:rPr>
          <w:rFonts w:hint="eastAsia" w:ascii="宋体" w:hAnsi="宋体" w:eastAsia="宋体" w:cs="宋体"/>
          <w:b w:val="0"/>
          <w:bCs w:val="0"/>
          <w:color w:val="auto"/>
          <w:kern w:val="2"/>
          <w:sz w:val="24"/>
          <w:szCs w:val="28"/>
          <w:highlight w:val="none"/>
          <w:lang w:val="en-US" w:eastAsia="zh-CN" w:bidi="ar-SA"/>
        </w:rPr>
        <w:t>活动，负责合同实施阶段的组织和协调工作，以及处理与本招标项目有关的一切事宜。</w:t>
      </w:r>
    </w:p>
    <w:p w14:paraId="409CFD4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kern w:val="2"/>
          <w:sz w:val="24"/>
          <w:szCs w:val="28"/>
          <w:highlight w:val="none"/>
          <w:lang w:val="en-US" w:eastAsia="zh-CN" w:bidi="ar-SA"/>
        </w:rPr>
      </w:pPr>
      <w:r>
        <w:rPr>
          <w:rFonts w:hint="eastAsia" w:ascii="宋体" w:hAnsi="宋体" w:eastAsia="宋体" w:cs="宋体"/>
          <w:b w:val="0"/>
          <w:bCs w:val="0"/>
          <w:color w:val="auto"/>
          <w:kern w:val="2"/>
          <w:sz w:val="24"/>
          <w:szCs w:val="28"/>
          <w:highlight w:val="none"/>
          <w:lang w:val="en-US" w:eastAsia="zh-CN" w:bidi="ar-SA"/>
        </w:rPr>
        <w:t>3、联合体牵头人在本项目中签署的一切文件和处理的一切事宜，联合体各成员均予以承认。联合体各成员将严格按照</w:t>
      </w:r>
      <w:r>
        <w:rPr>
          <w:rFonts w:hint="eastAsia" w:cs="宋体"/>
          <w:b w:val="0"/>
          <w:bCs w:val="0"/>
          <w:color w:val="auto"/>
          <w:kern w:val="2"/>
          <w:sz w:val="24"/>
          <w:szCs w:val="28"/>
          <w:highlight w:val="none"/>
          <w:lang w:val="en-US" w:eastAsia="zh-CN" w:bidi="ar-SA"/>
        </w:rPr>
        <w:t>磋商</w:t>
      </w:r>
      <w:r>
        <w:rPr>
          <w:rFonts w:hint="eastAsia" w:ascii="宋体" w:hAnsi="宋体" w:eastAsia="宋体" w:cs="宋体"/>
          <w:b w:val="0"/>
          <w:bCs w:val="0"/>
          <w:color w:val="auto"/>
          <w:kern w:val="2"/>
          <w:sz w:val="24"/>
          <w:szCs w:val="28"/>
          <w:highlight w:val="none"/>
          <w:lang w:val="en-US" w:eastAsia="zh-CN" w:bidi="ar-SA"/>
        </w:rPr>
        <w:t>文件、</w:t>
      </w:r>
      <w:r>
        <w:rPr>
          <w:rFonts w:hint="eastAsia" w:cs="宋体"/>
          <w:b w:val="0"/>
          <w:bCs w:val="0"/>
          <w:color w:val="auto"/>
          <w:kern w:val="2"/>
          <w:sz w:val="24"/>
          <w:szCs w:val="28"/>
          <w:highlight w:val="none"/>
          <w:lang w:val="en-US" w:eastAsia="zh-CN" w:bidi="ar-SA"/>
        </w:rPr>
        <w:t>响应</w:t>
      </w:r>
      <w:r>
        <w:rPr>
          <w:rFonts w:hint="eastAsia" w:ascii="宋体" w:hAnsi="宋体" w:eastAsia="宋体" w:cs="宋体"/>
          <w:b w:val="0"/>
          <w:bCs w:val="0"/>
          <w:color w:val="auto"/>
          <w:kern w:val="2"/>
          <w:sz w:val="24"/>
          <w:szCs w:val="28"/>
          <w:highlight w:val="none"/>
          <w:lang w:val="en-US" w:eastAsia="zh-CN" w:bidi="ar-SA"/>
        </w:rPr>
        <w:t>文件和合同的要求全面履行义务，并向</w:t>
      </w:r>
      <w:r>
        <w:rPr>
          <w:rFonts w:hint="eastAsia" w:cs="宋体"/>
          <w:b w:val="0"/>
          <w:bCs w:val="0"/>
          <w:color w:val="auto"/>
          <w:kern w:val="2"/>
          <w:sz w:val="24"/>
          <w:szCs w:val="28"/>
          <w:highlight w:val="none"/>
          <w:lang w:val="en-US" w:eastAsia="zh-CN" w:bidi="ar-SA"/>
        </w:rPr>
        <w:t>采购人</w:t>
      </w:r>
      <w:r>
        <w:rPr>
          <w:rFonts w:hint="eastAsia" w:ascii="宋体" w:hAnsi="宋体" w:eastAsia="宋体" w:cs="宋体"/>
          <w:b w:val="0"/>
          <w:bCs w:val="0"/>
          <w:color w:val="auto"/>
          <w:kern w:val="2"/>
          <w:sz w:val="24"/>
          <w:szCs w:val="28"/>
          <w:highlight w:val="none"/>
          <w:lang w:val="en-US" w:eastAsia="zh-CN" w:bidi="ar-SA"/>
        </w:rPr>
        <w:t>承担连带责任。</w:t>
      </w:r>
    </w:p>
    <w:p w14:paraId="200F329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kern w:val="2"/>
          <w:sz w:val="24"/>
          <w:szCs w:val="28"/>
          <w:highlight w:val="none"/>
          <w:lang w:val="en-US" w:eastAsia="zh-CN" w:bidi="ar-SA"/>
        </w:rPr>
      </w:pPr>
      <w:r>
        <w:rPr>
          <w:rFonts w:hint="eastAsia" w:ascii="宋体" w:hAnsi="宋体" w:eastAsia="宋体" w:cs="宋体"/>
          <w:b w:val="0"/>
          <w:bCs w:val="0"/>
          <w:color w:val="auto"/>
          <w:kern w:val="2"/>
          <w:sz w:val="24"/>
          <w:szCs w:val="28"/>
          <w:highlight w:val="none"/>
          <w:lang w:val="en-US" w:eastAsia="zh-CN" w:bidi="ar-SA"/>
        </w:rPr>
        <w:t>4. 联合体各成员单位内部的职责分工如下：</w:t>
      </w:r>
      <w:r>
        <w:rPr>
          <w:rFonts w:hint="eastAsia" w:cs="宋体"/>
          <w:b w:val="0"/>
          <w:bCs w:val="0"/>
          <w:color w:val="auto"/>
          <w:kern w:val="2"/>
          <w:sz w:val="24"/>
          <w:szCs w:val="28"/>
          <w:highlight w:val="none"/>
          <w:u w:val="single"/>
          <w:lang w:val="en-US" w:eastAsia="zh-CN" w:bidi="ar-SA"/>
        </w:rPr>
        <w:t xml:space="preserve">                        </w:t>
      </w:r>
      <w:r>
        <w:rPr>
          <w:rFonts w:hint="eastAsia" w:ascii="宋体" w:hAnsi="宋体" w:eastAsia="宋体" w:cs="宋体"/>
          <w:b w:val="0"/>
          <w:bCs w:val="0"/>
          <w:color w:val="auto"/>
          <w:kern w:val="2"/>
          <w:sz w:val="24"/>
          <w:szCs w:val="28"/>
          <w:highlight w:val="none"/>
          <w:lang w:val="en-US" w:eastAsia="zh-CN" w:bidi="ar-SA"/>
        </w:rPr>
        <w:t>。</w:t>
      </w:r>
    </w:p>
    <w:p w14:paraId="5EDC1AC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kern w:val="2"/>
          <w:sz w:val="24"/>
          <w:szCs w:val="28"/>
          <w:highlight w:val="none"/>
          <w:lang w:val="en-US" w:eastAsia="zh-CN" w:bidi="ar-SA"/>
        </w:rPr>
      </w:pPr>
      <w:r>
        <w:rPr>
          <w:rFonts w:hint="eastAsia" w:ascii="宋体" w:hAnsi="宋体" w:eastAsia="宋体" w:cs="宋体"/>
          <w:b w:val="0"/>
          <w:bCs w:val="0"/>
          <w:color w:val="auto"/>
          <w:kern w:val="2"/>
          <w:sz w:val="24"/>
          <w:szCs w:val="28"/>
          <w:highlight w:val="none"/>
          <w:lang w:val="en-US" w:eastAsia="zh-CN" w:bidi="ar-SA"/>
        </w:rPr>
        <w:t>5. 本协议书自所有成员单位法定代表人或其委托代理人签字或盖单位章之日起生效，合同履行完毕后自动失效。</w:t>
      </w:r>
    </w:p>
    <w:p w14:paraId="45CD6DB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kern w:val="2"/>
          <w:sz w:val="24"/>
          <w:szCs w:val="28"/>
          <w:highlight w:val="none"/>
          <w:lang w:val="en-US" w:eastAsia="zh-CN" w:bidi="ar-SA"/>
        </w:rPr>
      </w:pPr>
      <w:r>
        <w:rPr>
          <w:rFonts w:hint="eastAsia" w:ascii="宋体" w:hAnsi="宋体" w:eastAsia="宋体" w:cs="宋体"/>
          <w:b w:val="0"/>
          <w:bCs w:val="0"/>
          <w:color w:val="auto"/>
          <w:kern w:val="2"/>
          <w:sz w:val="24"/>
          <w:szCs w:val="28"/>
          <w:highlight w:val="none"/>
          <w:lang w:val="en-US" w:eastAsia="zh-CN" w:bidi="ar-SA"/>
        </w:rPr>
        <w:t>6. 本协议书一式</w:t>
      </w:r>
      <w:r>
        <w:rPr>
          <w:rFonts w:hint="eastAsia" w:cs="宋体"/>
          <w:b w:val="0"/>
          <w:bCs w:val="0"/>
          <w:color w:val="auto"/>
          <w:kern w:val="2"/>
          <w:sz w:val="24"/>
          <w:szCs w:val="28"/>
          <w:highlight w:val="none"/>
          <w:u w:val="single"/>
          <w:lang w:val="en-US" w:eastAsia="zh-CN" w:bidi="ar-SA"/>
        </w:rPr>
        <w:t xml:space="preserve">    </w:t>
      </w:r>
      <w:r>
        <w:rPr>
          <w:rFonts w:hint="eastAsia" w:ascii="宋体" w:hAnsi="宋体" w:eastAsia="宋体" w:cs="宋体"/>
          <w:b w:val="0"/>
          <w:bCs w:val="0"/>
          <w:color w:val="auto"/>
          <w:kern w:val="2"/>
          <w:sz w:val="24"/>
          <w:szCs w:val="28"/>
          <w:highlight w:val="none"/>
          <w:lang w:val="en-US" w:eastAsia="zh-CN" w:bidi="ar-SA"/>
        </w:rPr>
        <w:t>份，联合体成员和</w:t>
      </w:r>
      <w:r>
        <w:rPr>
          <w:rFonts w:hint="eastAsia" w:cs="宋体"/>
          <w:b w:val="0"/>
          <w:bCs w:val="0"/>
          <w:color w:val="auto"/>
          <w:kern w:val="2"/>
          <w:sz w:val="24"/>
          <w:szCs w:val="28"/>
          <w:highlight w:val="none"/>
          <w:lang w:val="en-US" w:eastAsia="zh-CN" w:bidi="ar-SA"/>
        </w:rPr>
        <w:t>采购人</w:t>
      </w:r>
      <w:r>
        <w:rPr>
          <w:rFonts w:hint="eastAsia" w:ascii="宋体" w:hAnsi="宋体" w:eastAsia="宋体" w:cs="宋体"/>
          <w:b w:val="0"/>
          <w:bCs w:val="0"/>
          <w:color w:val="auto"/>
          <w:kern w:val="2"/>
          <w:sz w:val="24"/>
          <w:szCs w:val="28"/>
          <w:highlight w:val="none"/>
          <w:lang w:val="en-US" w:eastAsia="zh-CN" w:bidi="ar-SA"/>
        </w:rPr>
        <w:t>各执一份。</w:t>
      </w:r>
    </w:p>
    <w:p w14:paraId="5CE45CE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kern w:val="2"/>
          <w:sz w:val="24"/>
          <w:szCs w:val="28"/>
          <w:highlight w:val="none"/>
          <w:lang w:val="en-US" w:eastAsia="zh-CN" w:bidi="ar-SA"/>
        </w:rPr>
      </w:pPr>
      <w:r>
        <w:rPr>
          <w:rFonts w:hint="eastAsia" w:ascii="宋体" w:hAnsi="宋体" w:eastAsia="宋体" w:cs="宋体"/>
          <w:b w:val="0"/>
          <w:bCs w:val="0"/>
          <w:color w:val="auto"/>
          <w:kern w:val="2"/>
          <w:sz w:val="24"/>
          <w:szCs w:val="28"/>
          <w:highlight w:val="none"/>
          <w:lang w:val="en-US" w:eastAsia="zh-CN" w:bidi="ar-SA"/>
        </w:rPr>
        <w:t>注：本协议书由法定代表人（单位负责人）签字或盖章的，应附法定代表人（单位负责人）</w:t>
      </w:r>
      <w:r>
        <w:rPr>
          <w:rFonts w:hint="eastAsia" w:cs="宋体"/>
          <w:b w:val="0"/>
          <w:bCs w:val="0"/>
          <w:color w:val="auto"/>
          <w:kern w:val="2"/>
          <w:sz w:val="24"/>
          <w:szCs w:val="28"/>
          <w:highlight w:val="none"/>
          <w:lang w:val="en-US" w:eastAsia="zh-CN" w:bidi="ar-SA"/>
        </w:rPr>
        <w:t>身份证明</w:t>
      </w:r>
      <w:r>
        <w:rPr>
          <w:rFonts w:hint="eastAsia" w:ascii="宋体" w:hAnsi="宋体" w:eastAsia="宋体" w:cs="宋体"/>
          <w:b w:val="0"/>
          <w:bCs w:val="0"/>
          <w:color w:val="auto"/>
          <w:kern w:val="2"/>
          <w:sz w:val="24"/>
          <w:szCs w:val="28"/>
          <w:highlight w:val="none"/>
          <w:lang w:val="en-US" w:eastAsia="zh-CN" w:bidi="ar-SA"/>
        </w:rPr>
        <w:t>；由委托代理人签字或盖章的，应附授权委托书。</w:t>
      </w:r>
    </w:p>
    <w:p w14:paraId="78C5263A">
      <w:pPr>
        <w:bidi w:val="0"/>
        <w:outlineLvl w:val="9"/>
        <w:rPr>
          <w:rFonts w:hint="eastAsia"/>
          <w:lang w:val="en-US" w:eastAsia="zh-CN"/>
        </w:rPr>
      </w:pPr>
    </w:p>
    <w:p w14:paraId="7145152C">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kern w:val="2"/>
          <w:sz w:val="24"/>
          <w:szCs w:val="28"/>
          <w:highlight w:val="none"/>
          <w:lang w:val="en-US" w:eastAsia="zh-CN" w:bidi="ar-SA"/>
        </w:rPr>
      </w:pPr>
      <w:r>
        <w:rPr>
          <w:rFonts w:hint="eastAsia" w:ascii="宋体" w:hAnsi="宋体" w:eastAsia="宋体" w:cs="宋体"/>
          <w:b w:val="0"/>
          <w:bCs w:val="0"/>
          <w:color w:val="auto"/>
          <w:kern w:val="2"/>
          <w:sz w:val="24"/>
          <w:szCs w:val="28"/>
          <w:highlight w:val="none"/>
          <w:lang w:val="en-US" w:eastAsia="zh-CN" w:bidi="ar-SA"/>
        </w:rPr>
        <w:t>联合体牵头人名称：</w:t>
      </w:r>
      <w:r>
        <w:rPr>
          <w:rFonts w:hint="eastAsia" w:cs="宋体"/>
          <w:b w:val="0"/>
          <w:bCs w:val="0"/>
          <w:color w:val="auto"/>
          <w:kern w:val="2"/>
          <w:sz w:val="24"/>
          <w:szCs w:val="28"/>
          <w:highlight w:val="none"/>
          <w:u w:val="single"/>
          <w:lang w:val="en-US" w:eastAsia="zh-CN" w:bidi="ar-SA"/>
        </w:rPr>
        <w:t xml:space="preserve">                   </w:t>
      </w:r>
      <w:r>
        <w:rPr>
          <w:rFonts w:hint="eastAsia" w:ascii="宋体" w:hAnsi="宋体" w:eastAsia="宋体" w:cs="宋体"/>
          <w:b w:val="0"/>
          <w:bCs w:val="0"/>
          <w:color w:val="auto"/>
          <w:kern w:val="2"/>
          <w:sz w:val="24"/>
          <w:szCs w:val="28"/>
          <w:highlight w:val="none"/>
          <w:lang w:val="en-US" w:eastAsia="zh-CN" w:bidi="ar-SA"/>
        </w:rPr>
        <w:t>（盖单位章）</w:t>
      </w:r>
    </w:p>
    <w:p w14:paraId="130FB4B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kern w:val="2"/>
          <w:sz w:val="24"/>
          <w:szCs w:val="28"/>
          <w:highlight w:val="none"/>
          <w:lang w:val="en-US" w:eastAsia="zh-CN" w:bidi="ar-SA"/>
        </w:rPr>
      </w:pPr>
      <w:r>
        <w:rPr>
          <w:rFonts w:hint="eastAsia" w:ascii="宋体" w:hAnsi="宋体" w:eastAsia="宋体" w:cs="宋体"/>
          <w:b w:val="0"/>
          <w:bCs w:val="0"/>
          <w:color w:val="auto"/>
          <w:kern w:val="2"/>
          <w:sz w:val="24"/>
          <w:szCs w:val="28"/>
          <w:highlight w:val="none"/>
          <w:lang w:val="en-US" w:eastAsia="zh-CN" w:bidi="ar-SA"/>
        </w:rPr>
        <w:t>法定代表人（单位负责人）或其委托代理人：</w:t>
      </w:r>
      <w:r>
        <w:rPr>
          <w:rFonts w:hint="eastAsia" w:cs="宋体"/>
          <w:b w:val="0"/>
          <w:bCs w:val="0"/>
          <w:color w:val="auto"/>
          <w:kern w:val="2"/>
          <w:sz w:val="24"/>
          <w:szCs w:val="28"/>
          <w:highlight w:val="none"/>
          <w:u w:val="single"/>
          <w:lang w:val="en-US" w:eastAsia="zh-CN" w:bidi="ar-SA"/>
        </w:rPr>
        <w:t xml:space="preserve">          </w:t>
      </w:r>
      <w:r>
        <w:rPr>
          <w:rFonts w:hint="eastAsia" w:ascii="宋体" w:hAnsi="宋体" w:eastAsia="宋体" w:cs="宋体"/>
          <w:b w:val="0"/>
          <w:bCs w:val="0"/>
          <w:color w:val="auto"/>
          <w:kern w:val="2"/>
          <w:sz w:val="24"/>
          <w:szCs w:val="28"/>
          <w:highlight w:val="none"/>
          <w:lang w:val="en-US" w:eastAsia="zh-CN" w:bidi="ar-SA"/>
        </w:rPr>
        <w:t>（签字或盖章）</w:t>
      </w:r>
    </w:p>
    <w:p w14:paraId="334A8DB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kern w:val="2"/>
          <w:sz w:val="24"/>
          <w:szCs w:val="28"/>
          <w:highlight w:val="none"/>
          <w:lang w:val="en-US" w:eastAsia="zh-CN" w:bidi="ar-SA"/>
        </w:rPr>
      </w:pPr>
      <w:r>
        <w:rPr>
          <w:rFonts w:hint="eastAsia" w:ascii="宋体" w:hAnsi="宋体" w:eastAsia="宋体" w:cs="宋体"/>
          <w:b w:val="0"/>
          <w:bCs w:val="0"/>
          <w:color w:val="auto"/>
          <w:kern w:val="2"/>
          <w:sz w:val="24"/>
          <w:szCs w:val="28"/>
          <w:highlight w:val="none"/>
          <w:lang w:val="en-US" w:eastAsia="zh-CN" w:bidi="ar-SA"/>
        </w:rPr>
        <w:t>联合体成员1：名称：</w:t>
      </w:r>
      <w:r>
        <w:rPr>
          <w:rFonts w:hint="eastAsia" w:cs="宋体"/>
          <w:b w:val="0"/>
          <w:bCs w:val="0"/>
          <w:color w:val="auto"/>
          <w:kern w:val="2"/>
          <w:sz w:val="24"/>
          <w:szCs w:val="28"/>
          <w:highlight w:val="none"/>
          <w:u w:val="single"/>
          <w:lang w:val="en-US" w:eastAsia="zh-CN" w:bidi="ar-SA"/>
        </w:rPr>
        <w:t xml:space="preserve">                   </w:t>
      </w:r>
      <w:r>
        <w:rPr>
          <w:rFonts w:hint="eastAsia" w:ascii="宋体" w:hAnsi="宋体" w:eastAsia="宋体" w:cs="宋体"/>
          <w:b w:val="0"/>
          <w:bCs w:val="0"/>
          <w:color w:val="auto"/>
          <w:kern w:val="2"/>
          <w:sz w:val="24"/>
          <w:szCs w:val="28"/>
          <w:highlight w:val="none"/>
          <w:lang w:val="en-US" w:eastAsia="zh-CN" w:bidi="ar-SA"/>
        </w:rPr>
        <w:t>（盖单位章）</w:t>
      </w:r>
    </w:p>
    <w:p w14:paraId="2F3987F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kern w:val="2"/>
          <w:sz w:val="24"/>
          <w:szCs w:val="28"/>
          <w:highlight w:val="none"/>
          <w:lang w:val="en-US" w:eastAsia="zh-CN" w:bidi="ar-SA"/>
        </w:rPr>
      </w:pPr>
      <w:r>
        <w:rPr>
          <w:rFonts w:hint="eastAsia" w:ascii="宋体" w:hAnsi="宋体" w:eastAsia="宋体" w:cs="宋体"/>
          <w:b w:val="0"/>
          <w:bCs w:val="0"/>
          <w:color w:val="auto"/>
          <w:kern w:val="2"/>
          <w:sz w:val="24"/>
          <w:szCs w:val="28"/>
          <w:highlight w:val="none"/>
          <w:lang w:val="en-US" w:eastAsia="zh-CN" w:bidi="ar-SA"/>
        </w:rPr>
        <w:t>法定代表人（单位负责人）或其委托代理人：</w:t>
      </w:r>
      <w:r>
        <w:rPr>
          <w:rFonts w:hint="eastAsia" w:cs="宋体"/>
          <w:b w:val="0"/>
          <w:bCs w:val="0"/>
          <w:color w:val="auto"/>
          <w:kern w:val="2"/>
          <w:sz w:val="24"/>
          <w:szCs w:val="28"/>
          <w:highlight w:val="none"/>
          <w:u w:val="single"/>
          <w:lang w:val="en-US" w:eastAsia="zh-CN" w:bidi="ar-SA"/>
        </w:rPr>
        <w:t xml:space="preserve">          </w:t>
      </w:r>
      <w:r>
        <w:rPr>
          <w:rFonts w:hint="eastAsia" w:ascii="宋体" w:hAnsi="宋体" w:eastAsia="宋体" w:cs="宋体"/>
          <w:b w:val="0"/>
          <w:bCs w:val="0"/>
          <w:color w:val="auto"/>
          <w:kern w:val="2"/>
          <w:sz w:val="24"/>
          <w:szCs w:val="28"/>
          <w:highlight w:val="none"/>
          <w:lang w:val="en-US" w:eastAsia="zh-CN" w:bidi="ar-SA"/>
        </w:rPr>
        <w:t>（签字或盖章）</w:t>
      </w:r>
    </w:p>
    <w:p w14:paraId="63555AD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kern w:val="2"/>
          <w:sz w:val="24"/>
          <w:szCs w:val="28"/>
          <w:highlight w:val="none"/>
          <w:lang w:val="en-US" w:eastAsia="zh-CN" w:bidi="ar-SA"/>
        </w:rPr>
      </w:pPr>
      <w:r>
        <w:rPr>
          <w:rFonts w:hint="eastAsia" w:ascii="宋体" w:hAnsi="宋体" w:eastAsia="宋体" w:cs="宋体"/>
          <w:b w:val="0"/>
          <w:bCs w:val="0"/>
          <w:color w:val="auto"/>
          <w:kern w:val="2"/>
          <w:sz w:val="24"/>
          <w:szCs w:val="28"/>
          <w:highlight w:val="none"/>
          <w:lang w:val="en-US" w:eastAsia="zh-CN" w:bidi="ar-SA"/>
        </w:rPr>
        <w:t>联合体成员2：名称：</w:t>
      </w:r>
      <w:r>
        <w:rPr>
          <w:rFonts w:hint="eastAsia" w:cs="宋体"/>
          <w:b w:val="0"/>
          <w:bCs w:val="0"/>
          <w:color w:val="auto"/>
          <w:kern w:val="2"/>
          <w:sz w:val="24"/>
          <w:szCs w:val="28"/>
          <w:highlight w:val="none"/>
          <w:u w:val="single"/>
          <w:lang w:val="en-US" w:eastAsia="zh-CN" w:bidi="ar-SA"/>
        </w:rPr>
        <w:t xml:space="preserve">                   </w:t>
      </w:r>
      <w:r>
        <w:rPr>
          <w:rFonts w:hint="eastAsia" w:ascii="宋体" w:hAnsi="宋体" w:eastAsia="宋体" w:cs="宋体"/>
          <w:b w:val="0"/>
          <w:bCs w:val="0"/>
          <w:color w:val="auto"/>
          <w:kern w:val="2"/>
          <w:sz w:val="24"/>
          <w:szCs w:val="28"/>
          <w:highlight w:val="none"/>
          <w:lang w:val="en-US" w:eastAsia="zh-CN" w:bidi="ar-SA"/>
        </w:rPr>
        <w:t>（盖单位章）</w:t>
      </w:r>
    </w:p>
    <w:p w14:paraId="25A4D1F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kern w:val="2"/>
          <w:sz w:val="24"/>
          <w:szCs w:val="28"/>
          <w:highlight w:val="none"/>
          <w:lang w:val="en-US" w:eastAsia="zh-CN" w:bidi="ar-SA"/>
        </w:rPr>
      </w:pPr>
      <w:r>
        <w:rPr>
          <w:rFonts w:hint="eastAsia" w:ascii="宋体" w:hAnsi="宋体" w:eastAsia="宋体" w:cs="宋体"/>
          <w:b w:val="0"/>
          <w:bCs w:val="0"/>
          <w:color w:val="auto"/>
          <w:kern w:val="2"/>
          <w:sz w:val="24"/>
          <w:szCs w:val="28"/>
          <w:highlight w:val="none"/>
          <w:lang w:val="en-US" w:eastAsia="zh-CN" w:bidi="ar-SA"/>
        </w:rPr>
        <w:t>法定代表人（单位负责人）或其委托代理人：</w:t>
      </w:r>
      <w:r>
        <w:rPr>
          <w:rFonts w:hint="eastAsia" w:cs="宋体"/>
          <w:b w:val="0"/>
          <w:bCs w:val="0"/>
          <w:color w:val="auto"/>
          <w:kern w:val="2"/>
          <w:sz w:val="24"/>
          <w:szCs w:val="28"/>
          <w:highlight w:val="none"/>
          <w:u w:val="single"/>
          <w:lang w:val="en-US" w:eastAsia="zh-CN" w:bidi="ar-SA"/>
        </w:rPr>
        <w:t xml:space="preserve">          </w:t>
      </w:r>
      <w:r>
        <w:rPr>
          <w:rFonts w:hint="eastAsia" w:ascii="宋体" w:hAnsi="宋体" w:eastAsia="宋体" w:cs="宋体"/>
          <w:b w:val="0"/>
          <w:bCs w:val="0"/>
          <w:color w:val="auto"/>
          <w:kern w:val="2"/>
          <w:sz w:val="24"/>
          <w:szCs w:val="28"/>
          <w:highlight w:val="none"/>
          <w:lang w:val="en-US" w:eastAsia="zh-CN" w:bidi="ar-SA"/>
        </w:rPr>
        <w:t>（签字或盖章）</w:t>
      </w:r>
    </w:p>
    <w:p w14:paraId="1646FC4A">
      <w:pPr>
        <w:bidi w:val="0"/>
        <w:outlineLvl w:val="9"/>
        <w:rPr>
          <w:rFonts w:hint="eastAsia"/>
          <w:lang w:val="en-US" w:eastAsia="zh-CN"/>
        </w:rPr>
      </w:pPr>
      <w:r>
        <w:rPr>
          <w:rFonts w:hint="eastAsia"/>
          <w:lang w:val="en-US" w:eastAsia="zh-CN"/>
        </w:rPr>
        <w:t>......</w:t>
      </w:r>
    </w:p>
    <w:p w14:paraId="50E07DBB">
      <w:pPr>
        <w:bidi w:val="0"/>
        <w:jc w:val="right"/>
        <w:outlineLvl w:val="9"/>
        <w:rPr>
          <w:rFonts w:hint="default" w:ascii="宋体" w:hAnsi="宋体" w:eastAsia="宋体" w:cs="宋体"/>
          <w:highlight w:val="none"/>
          <w:lang w:val="en-US" w:eastAsia="zh-CN"/>
        </w:rPr>
      </w:pPr>
      <w:r>
        <w:rPr>
          <w:rFonts w:hint="eastAsia" w:cs="宋体"/>
          <w:highlight w:val="none"/>
          <w:lang w:val="en-US" w:eastAsia="zh-CN"/>
        </w:rPr>
        <w:t>年     月    日</w:t>
      </w:r>
    </w:p>
    <w:p w14:paraId="0ABBAD24">
      <w:pPr>
        <w:rPr>
          <w:rFonts w:hint="eastAsia"/>
          <w:lang w:val="en-US" w:eastAsia="zh-CN"/>
        </w:rPr>
      </w:pPr>
      <w:r>
        <w:rPr>
          <w:rFonts w:hint="eastAsia" w:ascii="宋体" w:hAnsi="宋体" w:eastAsia="宋体" w:cs="宋体"/>
          <w:highlight w:val="none"/>
        </w:rPr>
        <w:br w:type="page"/>
      </w:r>
    </w:p>
    <w:p w14:paraId="0CECF0B0">
      <w:pPr>
        <w:pStyle w:val="7"/>
        <w:bidi w:val="0"/>
        <w:rPr>
          <w:rFonts w:hint="eastAsia"/>
        </w:rPr>
      </w:pPr>
      <w:r>
        <w:rPr>
          <w:rFonts w:hint="eastAsia"/>
          <w:lang w:val="en-US" w:eastAsia="zh-CN"/>
        </w:rPr>
        <w:t>五</w:t>
      </w:r>
      <w:r>
        <w:rPr>
          <w:rFonts w:hint="eastAsia"/>
        </w:rPr>
        <w:t>、供应商基本情况表</w:t>
      </w:r>
    </w:p>
    <w:tbl>
      <w:tblPr>
        <w:tblStyle w:val="17"/>
        <w:tblW w:w="8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25"/>
        <w:gridCol w:w="2396"/>
        <w:gridCol w:w="1872"/>
        <w:gridCol w:w="2626"/>
      </w:tblGrid>
      <w:tr w14:paraId="00B9F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jc w:val="center"/>
        </w:trPr>
        <w:tc>
          <w:tcPr>
            <w:tcW w:w="1725" w:type="dxa"/>
            <w:vAlign w:val="center"/>
          </w:tcPr>
          <w:p w14:paraId="73755391">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r>
              <w:rPr>
                <w:rFonts w:hint="eastAsia"/>
              </w:rPr>
              <w:t>供应商名称</w:t>
            </w:r>
          </w:p>
        </w:tc>
        <w:tc>
          <w:tcPr>
            <w:tcW w:w="2396" w:type="dxa"/>
            <w:vAlign w:val="center"/>
          </w:tcPr>
          <w:p w14:paraId="52F60264">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p>
        </w:tc>
        <w:tc>
          <w:tcPr>
            <w:tcW w:w="1872" w:type="dxa"/>
            <w:vAlign w:val="center"/>
          </w:tcPr>
          <w:p w14:paraId="18D461DF">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r>
              <w:rPr>
                <w:rFonts w:hint="eastAsia"/>
              </w:rPr>
              <w:t>注册资金</w:t>
            </w:r>
          </w:p>
        </w:tc>
        <w:tc>
          <w:tcPr>
            <w:tcW w:w="2626" w:type="dxa"/>
            <w:vAlign w:val="center"/>
          </w:tcPr>
          <w:p w14:paraId="45CDF046">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p>
        </w:tc>
      </w:tr>
      <w:tr w14:paraId="01FCD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jc w:val="center"/>
        </w:trPr>
        <w:tc>
          <w:tcPr>
            <w:tcW w:w="1725" w:type="dxa"/>
            <w:vAlign w:val="center"/>
          </w:tcPr>
          <w:p w14:paraId="2893F86B">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r>
              <w:rPr>
                <w:rFonts w:hint="eastAsia"/>
              </w:rPr>
              <w:t>注册地</w:t>
            </w:r>
          </w:p>
        </w:tc>
        <w:tc>
          <w:tcPr>
            <w:tcW w:w="2396" w:type="dxa"/>
            <w:vAlign w:val="center"/>
          </w:tcPr>
          <w:p w14:paraId="543DB66E">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p>
        </w:tc>
        <w:tc>
          <w:tcPr>
            <w:tcW w:w="1872" w:type="dxa"/>
            <w:vAlign w:val="center"/>
          </w:tcPr>
          <w:p w14:paraId="35205F68">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r>
              <w:rPr>
                <w:rFonts w:hint="eastAsia"/>
              </w:rPr>
              <w:t>注册时间</w:t>
            </w:r>
          </w:p>
        </w:tc>
        <w:tc>
          <w:tcPr>
            <w:tcW w:w="2626" w:type="dxa"/>
            <w:vAlign w:val="center"/>
          </w:tcPr>
          <w:p w14:paraId="0CFB9CDF">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p>
        </w:tc>
      </w:tr>
      <w:tr w14:paraId="79DD8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jc w:val="center"/>
        </w:trPr>
        <w:tc>
          <w:tcPr>
            <w:tcW w:w="1725" w:type="dxa"/>
            <w:vAlign w:val="center"/>
          </w:tcPr>
          <w:p w14:paraId="0FB65D77">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r>
              <w:rPr>
                <w:rFonts w:hint="eastAsia"/>
              </w:rPr>
              <w:t>法定代表人</w:t>
            </w:r>
          </w:p>
        </w:tc>
        <w:tc>
          <w:tcPr>
            <w:tcW w:w="2396" w:type="dxa"/>
            <w:vAlign w:val="center"/>
          </w:tcPr>
          <w:p w14:paraId="1141A20E">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p>
        </w:tc>
        <w:tc>
          <w:tcPr>
            <w:tcW w:w="1872" w:type="dxa"/>
            <w:vAlign w:val="center"/>
          </w:tcPr>
          <w:p w14:paraId="1C4DB0BF">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r>
              <w:rPr>
                <w:rFonts w:hint="eastAsia"/>
              </w:rPr>
              <w:t>联系电话</w:t>
            </w:r>
          </w:p>
        </w:tc>
        <w:tc>
          <w:tcPr>
            <w:tcW w:w="2626" w:type="dxa"/>
            <w:vAlign w:val="center"/>
          </w:tcPr>
          <w:p w14:paraId="57FEC085">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p>
        </w:tc>
      </w:tr>
      <w:tr w14:paraId="18317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jc w:val="center"/>
        </w:trPr>
        <w:tc>
          <w:tcPr>
            <w:tcW w:w="1725" w:type="dxa"/>
            <w:vAlign w:val="center"/>
          </w:tcPr>
          <w:p w14:paraId="55CD6A31">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r>
              <w:rPr>
                <w:rFonts w:hint="eastAsia"/>
              </w:rPr>
              <w:t>技术负责人</w:t>
            </w:r>
          </w:p>
        </w:tc>
        <w:tc>
          <w:tcPr>
            <w:tcW w:w="2396" w:type="dxa"/>
            <w:vAlign w:val="center"/>
          </w:tcPr>
          <w:p w14:paraId="07D45DDD">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p>
        </w:tc>
        <w:tc>
          <w:tcPr>
            <w:tcW w:w="1872" w:type="dxa"/>
            <w:vAlign w:val="center"/>
          </w:tcPr>
          <w:p w14:paraId="5E295829">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r>
              <w:rPr>
                <w:rFonts w:hint="eastAsia"/>
              </w:rPr>
              <w:t>联系电话</w:t>
            </w:r>
          </w:p>
        </w:tc>
        <w:tc>
          <w:tcPr>
            <w:tcW w:w="2626" w:type="dxa"/>
            <w:vAlign w:val="center"/>
          </w:tcPr>
          <w:p w14:paraId="234CA8FF">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p>
        </w:tc>
      </w:tr>
      <w:tr w14:paraId="7B786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jc w:val="center"/>
        </w:trPr>
        <w:tc>
          <w:tcPr>
            <w:tcW w:w="1725" w:type="dxa"/>
            <w:vAlign w:val="center"/>
          </w:tcPr>
          <w:p w14:paraId="261D5E8E">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r>
              <w:rPr>
                <w:rFonts w:hint="eastAsia"/>
              </w:rPr>
              <w:t>开户银行</w:t>
            </w:r>
          </w:p>
        </w:tc>
        <w:tc>
          <w:tcPr>
            <w:tcW w:w="6894" w:type="dxa"/>
            <w:gridSpan w:val="3"/>
            <w:vAlign w:val="center"/>
          </w:tcPr>
          <w:p w14:paraId="57B4832C">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p>
        </w:tc>
      </w:tr>
      <w:tr w14:paraId="7E215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jc w:val="center"/>
        </w:trPr>
        <w:tc>
          <w:tcPr>
            <w:tcW w:w="1725" w:type="dxa"/>
            <w:vAlign w:val="center"/>
          </w:tcPr>
          <w:p w14:paraId="09944738">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r>
              <w:rPr>
                <w:rFonts w:hint="eastAsia"/>
              </w:rPr>
              <w:t>开户银行账号</w:t>
            </w:r>
          </w:p>
        </w:tc>
        <w:tc>
          <w:tcPr>
            <w:tcW w:w="6894" w:type="dxa"/>
            <w:gridSpan w:val="3"/>
            <w:vAlign w:val="center"/>
          </w:tcPr>
          <w:p w14:paraId="5551B7BC">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center"/>
              <w:textAlignment w:val="auto"/>
              <w:rPr>
                <w:rFonts w:hint="eastAsia"/>
              </w:rPr>
            </w:pPr>
          </w:p>
        </w:tc>
      </w:tr>
      <w:tr w14:paraId="576E0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jc w:val="center"/>
        </w:trPr>
        <w:tc>
          <w:tcPr>
            <w:tcW w:w="8619" w:type="dxa"/>
            <w:gridSpan w:val="4"/>
            <w:vAlign w:val="center"/>
          </w:tcPr>
          <w:p w14:paraId="0F16E26F">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left"/>
              <w:textAlignment w:val="auto"/>
              <w:rPr>
                <w:rFonts w:hint="eastAsia"/>
              </w:rPr>
            </w:pPr>
            <w:r>
              <w:rPr>
                <w:rFonts w:hint="eastAsia"/>
              </w:rPr>
              <w:t>主营范围：</w:t>
            </w:r>
          </w:p>
        </w:tc>
      </w:tr>
      <w:tr w14:paraId="48F4E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6" w:hRule="atLeast"/>
          <w:jc w:val="center"/>
        </w:trPr>
        <w:tc>
          <w:tcPr>
            <w:tcW w:w="8619" w:type="dxa"/>
            <w:gridSpan w:val="4"/>
            <w:vAlign w:val="center"/>
          </w:tcPr>
          <w:p w14:paraId="77269E93">
            <w:pPr>
              <w:keepNext w:val="0"/>
              <w:keepLines w:val="0"/>
              <w:pageBreakBefore w:val="0"/>
              <w:widowControl w:val="0"/>
              <w:kinsoku/>
              <w:wordWrap w:val="0"/>
              <w:overflowPunct/>
              <w:topLinePunct w:val="0"/>
              <w:autoSpaceDE w:val="0"/>
              <w:autoSpaceDN w:val="0"/>
              <w:bidi w:val="0"/>
              <w:adjustRightInd/>
              <w:snapToGrid/>
              <w:spacing w:line="480" w:lineRule="exact"/>
              <w:ind w:firstLine="0" w:firstLineChars="0"/>
              <w:jc w:val="left"/>
              <w:textAlignment w:val="auto"/>
              <w:rPr>
                <w:rFonts w:hint="eastAsia"/>
              </w:rPr>
            </w:pPr>
            <w:r>
              <w:rPr>
                <w:rFonts w:hint="eastAsia"/>
              </w:rPr>
              <w:t>企业资质：</w:t>
            </w:r>
          </w:p>
        </w:tc>
      </w:tr>
    </w:tbl>
    <w:p w14:paraId="005CFFDB">
      <w:pPr>
        <w:spacing w:after="0"/>
        <w:rPr>
          <w:rFonts w:hint="eastAsia" w:ascii="宋体" w:hAnsi="宋体" w:eastAsia="宋体" w:cs="宋体"/>
          <w:spacing w:val="0"/>
          <w:w w:val="100"/>
          <w:sz w:val="19"/>
        </w:rPr>
        <w:sectPr>
          <w:pgSz w:w="11900" w:h="16840"/>
          <w:pgMar w:top="1440" w:right="1080" w:bottom="1440" w:left="1080" w:header="850" w:footer="964" w:gutter="0"/>
          <w:pgNumType w:fmt="decimal"/>
          <w:cols w:space="720" w:num="1"/>
        </w:sectPr>
      </w:pPr>
    </w:p>
    <w:p w14:paraId="624CD509">
      <w:pPr>
        <w:pStyle w:val="7"/>
        <w:bidi w:val="0"/>
        <w:rPr>
          <w:rFonts w:hint="eastAsia"/>
        </w:rPr>
      </w:pPr>
      <w:r>
        <w:rPr>
          <w:rFonts w:hint="eastAsia"/>
          <w:lang w:val="en-US" w:eastAsia="zh-CN"/>
        </w:rPr>
        <w:t>六</w:t>
      </w:r>
      <w:r>
        <w:rPr>
          <w:rFonts w:hint="eastAsia"/>
        </w:rPr>
        <w:t>、具有独立承担民事责任的能力的证明材料</w:t>
      </w:r>
    </w:p>
    <w:p w14:paraId="6E2BA76E">
      <w:pPr>
        <w:bidi w:val="0"/>
        <w:rPr>
          <w:rFonts w:hint="eastAsia"/>
        </w:rPr>
      </w:pPr>
    </w:p>
    <w:p w14:paraId="21DE0185">
      <w:pPr>
        <w:bidi w:val="0"/>
        <w:rPr>
          <w:rFonts w:hint="eastAsia"/>
        </w:rPr>
      </w:pPr>
      <w:r>
        <w:rPr>
          <w:rFonts w:hint="eastAsia"/>
        </w:rPr>
        <w:t>供应商为法人或者其他组织的，提供营业执照等证明文件；供应商为自然人的，提供身份证明。</w:t>
      </w:r>
    </w:p>
    <w:p w14:paraId="61DFCFE0">
      <w:pPr>
        <w:spacing w:after="0"/>
        <w:jc w:val="center"/>
        <w:rPr>
          <w:rFonts w:hint="eastAsia" w:ascii="宋体" w:hAnsi="宋体" w:eastAsia="宋体" w:cs="宋体"/>
          <w:spacing w:val="0"/>
          <w:w w:val="100"/>
        </w:rPr>
        <w:sectPr>
          <w:pgSz w:w="11900" w:h="16840"/>
          <w:pgMar w:top="1440" w:right="1080" w:bottom="1440" w:left="1080" w:header="850" w:footer="964" w:gutter="0"/>
          <w:pgNumType w:fmt="decimal"/>
          <w:cols w:space="720" w:num="1"/>
        </w:sectPr>
      </w:pPr>
    </w:p>
    <w:p w14:paraId="3A109311">
      <w:pPr>
        <w:pStyle w:val="7"/>
        <w:bidi w:val="0"/>
        <w:rPr>
          <w:rFonts w:hint="eastAsia"/>
          <w:lang w:val="zh-CN" w:eastAsia="zh-CN"/>
        </w:rPr>
      </w:pPr>
      <w:r>
        <w:rPr>
          <w:rFonts w:hint="eastAsia"/>
          <w:lang w:val="en-US" w:eastAsia="zh-CN"/>
        </w:rPr>
        <w:t>七</w:t>
      </w:r>
      <w:r>
        <w:rPr>
          <w:rFonts w:hint="eastAsia"/>
          <w:lang w:val="zh-CN" w:eastAsia="zh-CN"/>
        </w:rPr>
        <w:t>、具有良好的商业信誉和健全的财务会计制度的相关材料</w:t>
      </w:r>
    </w:p>
    <w:p w14:paraId="55C04A99">
      <w:pPr>
        <w:bidi w:val="0"/>
        <w:rPr>
          <w:rFonts w:hint="eastAsia"/>
          <w:lang w:eastAsia="zh-CN"/>
        </w:rPr>
      </w:pPr>
    </w:p>
    <w:p w14:paraId="34F7D9D3">
      <w:pPr>
        <w:bidi w:val="0"/>
        <w:rPr>
          <w:rFonts w:hint="eastAsia"/>
        </w:rPr>
      </w:pPr>
      <w:r>
        <w:rPr>
          <w:rFonts w:hint="eastAsia"/>
          <w:lang w:eastAsia="zh-CN"/>
        </w:rPr>
        <w:t>供应商</w:t>
      </w:r>
      <w:r>
        <w:rPr>
          <w:rFonts w:hint="eastAsia"/>
        </w:rPr>
        <w:t>提供</w:t>
      </w:r>
      <w:r>
        <w:rPr>
          <w:rFonts w:hint="eastAsia"/>
          <w:lang w:val="en-US" w:eastAsia="zh-CN"/>
        </w:rPr>
        <w:t>2023年财务审计报告或银行资信证明或承诺函</w:t>
      </w:r>
      <w:r>
        <w:rPr>
          <w:rFonts w:hint="eastAsia"/>
        </w:rPr>
        <w:t>。</w:t>
      </w:r>
    </w:p>
    <w:p w14:paraId="4E17D5DF">
      <w:pPr>
        <w:spacing w:after="0"/>
        <w:jc w:val="center"/>
        <w:rPr>
          <w:rFonts w:hint="eastAsia" w:ascii="宋体" w:hAnsi="宋体" w:eastAsia="宋体" w:cs="宋体"/>
          <w:spacing w:val="0"/>
          <w:w w:val="100"/>
        </w:rPr>
        <w:sectPr>
          <w:pgSz w:w="11900" w:h="16840"/>
          <w:pgMar w:top="1440" w:right="1080" w:bottom="1440" w:left="1080" w:header="850" w:footer="964" w:gutter="0"/>
          <w:pgNumType w:fmt="decimal"/>
          <w:cols w:space="720" w:num="1"/>
        </w:sectPr>
      </w:pPr>
    </w:p>
    <w:p w14:paraId="3DD17AE5">
      <w:pPr>
        <w:pStyle w:val="7"/>
        <w:bidi w:val="0"/>
        <w:rPr>
          <w:rFonts w:hint="eastAsia"/>
        </w:rPr>
      </w:pPr>
      <w:r>
        <w:rPr>
          <w:rFonts w:hint="eastAsia"/>
          <w:lang w:val="en-US" w:eastAsia="zh-CN"/>
        </w:rPr>
        <w:t>八</w:t>
      </w:r>
      <w:r>
        <w:rPr>
          <w:rFonts w:hint="eastAsia"/>
        </w:rPr>
        <w:t>、依法缴纳税收和社会保障资金的良好记录的相关材料</w:t>
      </w:r>
    </w:p>
    <w:p w14:paraId="1ACF477C">
      <w:pPr>
        <w:bidi w:val="0"/>
        <w:rPr>
          <w:rFonts w:hint="eastAsia"/>
          <w:lang w:eastAsia="zh-CN"/>
        </w:rPr>
      </w:pPr>
    </w:p>
    <w:p w14:paraId="337BBEA5">
      <w:pPr>
        <w:bidi w:val="0"/>
        <w:rPr>
          <w:rFonts w:hint="eastAsia"/>
        </w:rPr>
      </w:pPr>
      <w:r>
        <w:rPr>
          <w:rFonts w:hint="eastAsia"/>
          <w:lang w:eastAsia="zh-CN"/>
        </w:rPr>
        <w:t>供应商</w:t>
      </w:r>
      <w:r>
        <w:rPr>
          <w:rFonts w:hint="eastAsia"/>
        </w:rPr>
        <w:t>提供</w:t>
      </w:r>
      <w:r>
        <w:rPr>
          <w:rFonts w:hint="eastAsia"/>
          <w:lang w:val="en-US" w:eastAsia="zh-CN"/>
        </w:rPr>
        <w:t>近一年内（2024年03月-2025年02月）任意1个月的依法缴纳税收和社会保障资金的证明材料或提供承诺函</w:t>
      </w:r>
      <w:r>
        <w:rPr>
          <w:rFonts w:hint="eastAsia"/>
        </w:rPr>
        <w:t>。</w:t>
      </w:r>
    </w:p>
    <w:p w14:paraId="0E6BACC5">
      <w:pPr>
        <w:spacing w:after="0"/>
        <w:jc w:val="center"/>
        <w:rPr>
          <w:rFonts w:hint="eastAsia" w:ascii="宋体" w:hAnsi="宋体" w:eastAsia="宋体" w:cs="宋体"/>
          <w:spacing w:val="0"/>
          <w:w w:val="100"/>
        </w:rPr>
        <w:sectPr>
          <w:pgSz w:w="11900" w:h="16840"/>
          <w:pgMar w:top="1440" w:right="1080" w:bottom="1440" w:left="1080" w:header="850" w:footer="964" w:gutter="0"/>
          <w:pgNumType w:fmt="decimal"/>
          <w:cols w:space="720" w:num="1"/>
        </w:sectPr>
      </w:pPr>
    </w:p>
    <w:p w14:paraId="253CE8EB">
      <w:pPr>
        <w:pStyle w:val="7"/>
        <w:bidi w:val="0"/>
        <w:rPr>
          <w:rFonts w:hint="eastAsia"/>
        </w:rPr>
      </w:pPr>
      <w:r>
        <w:rPr>
          <w:rFonts w:hint="eastAsia"/>
          <w:lang w:val="en-US" w:eastAsia="zh-CN"/>
        </w:rPr>
        <w:t>九</w:t>
      </w:r>
      <w:r>
        <w:rPr>
          <w:rFonts w:hint="eastAsia"/>
        </w:rPr>
        <w:t>、具有履行合同所必需的设备和专业技术能力的证明材料</w:t>
      </w:r>
    </w:p>
    <w:p w14:paraId="13A486F1">
      <w:pPr>
        <w:bidi w:val="0"/>
        <w:rPr>
          <w:rFonts w:hint="eastAsia"/>
        </w:rPr>
      </w:pPr>
    </w:p>
    <w:p w14:paraId="456650B1">
      <w:pPr>
        <w:bidi w:val="0"/>
        <w:rPr>
          <w:rFonts w:hint="eastAsia"/>
        </w:rPr>
      </w:pPr>
      <w:r>
        <w:rPr>
          <w:rFonts w:hint="eastAsia"/>
        </w:rPr>
        <w:t>供应商提供具有履行合同所必需的设备和专业技术能力的证明材料</w:t>
      </w:r>
      <w:r>
        <w:rPr>
          <w:rFonts w:hint="eastAsia"/>
          <w:lang w:val="en-US" w:eastAsia="zh-CN"/>
        </w:rPr>
        <w:t>或声明函</w:t>
      </w:r>
      <w:r>
        <w:rPr>
          <w:rFonts w:hint="eastAsia"/>
        </w:rPr>
        <w:t>。</w:t>
      </w:r>
    </w:p>
    <w:p w14:paraId="7418B002">
      <w:pPr>
        <w:spacing w:after="0"/>
        <w:jc w:val="center"/>
        <w:rPr>
          <w:rFonts w:hint="eastAsia" w:ascii="宋体" w:hAnsi="宋体" w:eastAsia="宋体" w:cs="宋体"/>
          <w:spacing w:val="0"/>
          <w:w w:val="100"/>
        </w:rPr>
        <w:sectPr>
          <w:pgSz w:w="11900" w:h="16840"/>
          <w:pgMar w:top="1440" w:right="1080" w:bottom="1440" w:left="1080" w:header="850" w:footer="964" w:gutter="0"/>
          <w:pgNumType w:fmt="decimal"/>
          <w:cols w:space="720" w:num="1"/>
        </w:sectPr>
      </w:pPr>
    </w:p>
    <w:p w14:paraId="1B701E5F">
      <w:pPr>
        <w:pStyle w:val="7"/>
        <w:bidi w:val="0"/>
        <w:rPr>
          <w:rFonts w:hint="eastAsia"/>
        </w:rPr>
      </w:pPr>
      <w:r>
        <w:rPr>
          <w:rFonts w:hint="eastAsia"/>
          <w:lang w:val="en-US" w:eastAsia="zh-CN"/>
        </w:rPr>
        <w:t>十</w:t>
      </w:r>
      <w:r>
        <w:rPr>
          <w:rFonts w:hint="eastAsia"/>
        </w:rPr>
        <w:t>、参加政府采购活动前三年内在经营活动中没有重大违法记录的书面声明</w:t>
      </w:r>
    </w:p>
    <w:p w14:paraId="5481E263">
      <w:pPr>
        <w:bidi w:val="0"/>
        <w:rPr>
          <w:rFonts w:hint="eastAsia"/>
        </w:rPr>
      </w:pPr>
    </w:p>
    <w:p w14:paraId="53985581">
      <w:pPr>
        <w:bidi w:val="0"/>
        <w:rPr>
          <w:rFonts w:hint="eastAsia"/>
        </w:rPr>
      </w:pPr>
      <w:r>
        <w:rPr>
          <w:rFonts w:hint="eastAsia"/>
        </w:rPr>
        <w:t>本公司（单位）自愿参加本次政府采购活动，</w:t>
      </w:r>
      <w:r>
        <w:rPr>
          <w:rFonts w:hint="eastAsia"/>
          <w:u w:val="single"/>
        </w:rPr>
        <w:t xml:space="preserve"> </w:t>
      </w:r>
      <w:r>
        <w:rPr>
          <w:rFonts w:hint="eastAsia"/>
          <w:u w:val="single"/>
          <w:lang w:val="en-US" w:eastAsia="zh-CN"/>
        </w:rPr>
        <w:t xml:space="preserve">   </w:t>
      </w:r>
      <w:r>
        <w:rPr>
          <w:rFonts w:hint="eastAsia"/>
        </w:rPr>
        <w:t>（项目名称），项目编号：</w:t>
      </w:r>
      <w:r>
        <w:rPr>
          <w:rFonts w:hint="eastAsia"/>
          <w:u w:val="single"/>
        </w:rPr>
        <w:t xml:space="preserve"> </w:t>
      </w:r>
      <w:r>
        <w:rPr>
          <w:rFonts w:hint="eastAsia"/>
          <w:u w:val="single"/>
          <w:lang w:val="en-US" w:eastAsia="zh-CN"/>
        </w:rPr>
        <w:t xml:space="preserve">   </w:t>
      </w:r>
      <w:r>
        <w:rPr>
          <w:rFonts w:hint="eastAsia"/>
          <w:u w:val="single"/>
        </w:rPr>
        <w:tab/>
      </w:r>
      <w:r>
        <w:rPr>
          <w:rFonts w:hint="eastAsia"/>
        </w:rPr>
        <w:t>，严格遵守《中华人民共和国政府采购法》《中华人民共和国政府采购法实施条例》及相关法律、法规和规章制度，在参加此次政府采购活动前3</w:t>
      </w:r>
      <w:r>
        <w:rPr>
          <w:rFonts w:hint="eastAsia"/>
          <w:lang w:val="en-US" w:eastAsia="zh-CN"/>
        </w:rPr>
        <w:t>年</w:t>
      </w:r>
      <w:r>
        <w:rPr>
          <w:rFonts w:hint="eastAsia"/>
        </w:rPr>
        <w:t>内，本公司在经营活动中无重大违法记录。</w:t>
      </w:r>
    </w:p>
    <w:p w14:paraId="13B4144E">
      <w:pPr>
        <w:bidi w:val="0"/>
        <w:rPr>
          <w:rFonts w:hint="eastAsia"/>
        </w:rPr>
      </w:pPr>
      <w:r>
        <w:rPr>
          <w:rFonts w:hint="eastAsia"/>
        </w:rPr>
        <w:t>特此声明</w:t>
      </w:r>
    </w:p>
    <w:p w14:paraId="0DE9C51B">
      <w:pPr>
        <w:bidi w:val="0"/>
        <w:jc w:val="center"/>
        <w:rPr>
          <w:rFonts w:hint="eastAsia"/>
        </w:rPr>
      </w:pPr>
      <w:r>
        <w:rPr>
          <w:rFonts w:hint="eastAsia"/>
          <w:lang w:val="en-US" w:eastAsia="zh-CN"/>
        </w:rPr>
        <w:t xml:space="preserve">                               </w:t>
      </w:r>
      <w:r>
        <w:rPr>
          <w:rFonts w:hint="eastAsia"/>
        </w:rPr>
        <w:t xml:space="preserve">供应商名称（盖章）： </w:t>
      </w:r>
    </w:p>
    <w:p w14:paraId="6611834D">
      <w:pPr>
        <w:bidi w:val="0"/>
        <w:ind w:firstLine="4320" w:firstLineChars="1800"/>
        <w:jc w:val="both"/>
        <w:rPr>
          <w:rFonts w:hint="eastAsia"/>
        </w:rPr>
      </w:pPr>
      <w:r>
        <w:rPr>
          <w:rFonts w:hint="eastAsia"/>
        </w:rPr>
        <w:t>法定代表人或授权委托人（签字）：</w:t>
      </w:r>
    </w:p>
    <w:p w14:paraId="2B05A12F">
      <w:pPr>
        <w:bidi w:val="0"/>
        <w:jc w:val="right"/>
        <w:rPr>
          <w:rFonts w:hint="eastAsia"/>
        </w:rPr>
      </w:pP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14:paraId="74EB1B8E">
      <w:pPr>
        <w:spacing w:after="0" w:line="242" w:lineRule="exact"/>
        <w:rPr>
          <w:rFonts w:hint="eastAsia" w:ascii="宋体" w:hAnsi="宋体" w:eastAsia="宋体" w:cs="宋体"/>
          <w:spacing w:val="0"/>
          <w:w w:val="100"/>
        </w:rPr>
        <w:sectPr>
          <w:pgSz w:w="11900" w:h="16840"/>
          <w:pgMar w:top="1440" w:right="1080" w:bottom="1440" w:left="1080" w:header="850" w:footer="964" w:gutter="0"/>
          <w:pgNumType w:fmt="decimal"/>
          <w:cols w:space="720" w:num="1"/>
        </w:sectPr>
      </w:pPr>
    </w:p>
    <w:p w14:paraId="4B610E90">
      <w:pPr>
        <w:bidi w:val="0"/>
        <w:ind w:left="0" w:leftChars="0" w:firstLine="0" w:firstLineChars="0"/>
        <w:rPr>
          <w:rFonts w:hint="eastAsia"/>
        </w:rPr>
      </w:pPr>
      <w:r>
        <w:rPr>
          <w:rFonts w:hint="eastAsia"/>
        </w:rPr>
        <w:t>（以下格式文件由供应商根据需要选用）</w:t>
      </w:r>
    </w:p>
    <w:p w14:paraId="6E106049">
      <w:pPr>
        <w:pStyle w:val="7"/>
        <w:bidi w:val="0"/>
        <w:rPr>
          <w:rFonts w:hint="eastAsia" w:eastAsia="宋体"/>
          <w:lang w:eastAsia="zh-CN"/>
        </w:rPr>
      </w:pPr>
      <w:r>
        <w:rPr>
          <w:rFonts w:hint="eastAsia"/>
        </w:rPr>
        <w:t>十</w:t>
      </w:r>
      <w:r>
        <w:rPr>
          <w:rFonts w:hint="eastAsia"/>
          <w:lang w:val="en-US" w:eastAsia="zh-CN"/>
        </w:rPr>
        <w:t>一</w:t>
      </w:r>
      <w:r>
        <w:rPr>
          <w:rFonts w:hint="eastAsia"/>
        </w:rPr>
        <w:t>、中小企业声明函</w:t>
      </w:r>
      <w:r>
        <w:rPr>
          <w:rFonts w:hint="eastAsia"/>
          <w:lang w:eastAsia="zh-CN"/>
        </w:rPr>
        <w:t>（</w:t>
      </w:r>
      <w:r>
        <w:rPr>
          <w:rFonts w:hint="eastAsia"/>
          <w:lang w:val="en-US" w:eastAsia="zh-CN"/>
        </w:rPr>
        <w:t>工程、服务</w:t>
      </w:r>
      <w:r>
        <w:rPr>
          <w:rFonts w:hint="eastAsia"/>
          <w:lang w:eastAsia="zh-CN"/>
        </w:rPr>
        <w:t>）</w:t>
      </w:r>
    </w:p>
    <w:p w14:paraId="79D0179F">
      <w:pPr>
        <w:bidi w:val="0"/>
        <w:rPr>
          <w:rFonts w:hint="eastAsia"/>
        </w:rPr>
      </w:pPr>
    </w:p>
    <w:p w14:paraId="512ED5DD">
      <w:pPr>
        <w:keepNext w:val="0"/>
        <w:keepLines w:val="0"/>
        <w:pageBreakBefore w:val="0"/>
        <w:widowControl w:val="0"/>
        <w:kinsoku/>
        <w:wordWrap w:val="0"/>
        <w:overflowPunct/>
        <w:topLinePunct w:val="0"/>
        <w:autoSpaceDE/>
        <w:autoSpaceDN/>
        <w:bidi w:val="0"/>
        <w:adjustRightInd/>
        <w:snapToGrid/>
        <w:textAlignment w:val="auto"/>
        <w:outlineLvl w:val="9"/>
        <w:rPr>
          <w:rFonts w:hint="eastAsia" w:ascii="宋体" w:hAnsi="宋体" w:eastAsia="宋体" w:cs="宋体"/>
          <w:highlight w:val="none"/>
        </w:rPr>
      </w:pPr>
      <w:r>
        <w:rPr>
          <w:rFonts w:hint="eastAsia" w:ascii="宋体" w:hAnsi="宋体" w:eastAsia="宋体" w:cs="宋体"/>
          <w:color w:val="auto"/>
          <w:highlight w:val="none"/>
        </w:rPr>
        <w:t>本公司（联合体）郑重声明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根据《政府采购促进中小企业发展管理办法》（财库﹝2020﹞46 号）的规定</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w:t>
      </w:r>
      <w:r>
        <w:rPr>
          <w:rFonts w:hint="eastAsia" w:ascii="宋体" w:hAnsi="宋体" w:eastAsia="宋体" w:cs="宋体"/>
          <w:color w:val="auto"/>
          <w:highlight w:val="none"/>
          <w:lang w:eastAsia="zh-CN"/>
        </w:rPr>
        <w:t>，工程的施工单位全部为符合政策要求的中小企业（或者：服务全部由符</w:t>
      </w:r>
      <w:r>
        <w:rPr>
          <w:rFonts w:hint="eastAsia" w:ascii="宋体" w:hAnsi="宋体" w:eastAsia="宋体" w:cs="宋体"/>
          <w:highlight w:val="none"/>
          <w:lang w:eastAsia="zh-CN"/>
        </w:rPr>
        <w:t>合政策要求的中小企业承接）。相关企业（含联合体中的中小企业、签订分包意向协议的中小企业）的具体情况如下</w:t>
      </w:r>
      <w:r>
        <w:rPr>
          <w:rFonts w:hint="eastAsia" w:ascii="宋体" w:hAnsi="宋体" w:eastAsia="宋体" w:cs="宋体"/>
          <w:highlight w:val="none"/>
        </w:rPr>
        <w:t>：</w:t>
      </w:r>
    </w:p>
    <w:p w14:paraId="34B95F78">
      <w:pPr>
        <w:keepNext w:val="0"/>
        <w:keepLines w:val="0"/>
        <w:pageBreakBefore w:val="0"/>
        <w:widowControl w:val="0"/>
        <w:kinsoku/>
        <w:wordWrap w:val="0"/>
        <w:overflowPunct/>
        <w:topLinePunct w:val="0"/>
        <w:autoSpaceDE/>
        <w:autoSpaceDN/>
        <w:bidi w:val="0"/>
        <w:adjustRightInd/>
        <w:snapToGrid/>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1.</w:t>
      </w:r>
      <w:r>
        <w:rPr>
          <w:rFonts w:hint="eastAsia" w:ascii="宋体" w:hAnsi="宋体" w:eastAsia="宋体" w:cs="宋体"/>
          <w:highlight w:val="none"/>
          <w:u w:val="single"/>
        </w:rPr>
        <w:t>（标的名称）</w:t>
      </w:r>
      <w:r>
        <w:rPr>
          <w:rFonts w:hint="eastAsia" w:ascii="宋体" w:hAnsi="宋体" w:eastAsia="宋体" w:cs="宋体"/>
          <w:highlight w:val="none"/>
          <w:lang w:eastAsia="zh-CN"/>
        </w:rPr>
        <w:t>，</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行业</w:t>
      </w:r>
      <w:r>
        <w:rPr>
          <w:rFonts w:hint="eastAsia" w:ascii="宋体" w:hAnsi="宋体" w:eastAsia="宋体" w:cs="宋体"/>
          <w:highlight w:val="none"/>
          <w:lang w:eastAsia="zh-CN"/>
        </w:rPr>
        <w:t>；承建（承接）</w:t>
      </w:r>
      <w:r>
        <w:rPr>
          <w:rFonts w:hint="eastAsia" w:ascii="宋体" w:hAnsi="宋体" w:eastAsia="宋体" w:cs="宋体"/>
          <w:highlight w:val="none"/>
          <w:lang w:val="en-US" w:eastAsia="zh-CN"/>
        </w:rPr>
        <w:t>企业</w:t>
      </w:r>
      <w:r>
        <w:rPr>
          <w:rFonts w:hint="eastAsia" w:ascii="宋体" w:hAnsi="宋体" w:eastAsia="宋体" w:cs="宋体"/>
          <w:highlight w:val="none"/>
        </w:rPr>
        <w:t>为</w:t>
      </w:r>
      <w:r>
        <w:rPr>
          <w:rFonts w:hint="eastAsia" w:ascii="宋体" w:hAnsi="宋体" w:eastAsia="宋体" w:cs="宋体"/>
          <w:highlight w:val="none"/>
          <w:u w:val="single"/>
        </w:rPr>
        <w:t>（企业名称）</w:t>
      </w:r>
      <w:r>
        <w:rPr>
          <w:rFonts w:hint="eastAsia" w:ascii="宋体" w:hAnsi="宋体" w:eastAsia="宋体" w:cs="宋体"/>
          <w:highlight w:val="none"/>
          <w:lang w:eastAsia="zh-CN"/>
        </w:rPr>
        <w:t>，</w:t>
      </w:r>
      <w:r>
        <w:rPr>
          <w:rFonts w:hint="eastAsia" w:ascii="宋体" w:hAnsi="宋体" w:eastAsia="宋体" w:cs="宋体"/>
          <w:highlight w:val="none"/>
        </w:rPr>
        <w:t>从业人员</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人</w:t>
      </w:r>
      <w:r>
        <w:rPr>
          <w:rFonts w:hint="eastAsia" w:ascii="宋体" w:hAnsi="宋体" w:eastAsia="宋体" w:cs="宋体"/>
          <w:highlight w:val="none"/>
          <w:lang w:eastAsia="zh-CN"/>
        </w:rPr>
        <w:t>，</w:t>
      </w:r>
      <w:r>
        <w:rPr>
          <w:rFonts w:hint="eastAsia" w:ascii="宋体" w:hAnsi="宋体" w:eastAsia="宋体" w:cs="宋体"/>
          <w:highlight w:val="none"/>
        </w:rPr>
        <w:t>营业收入为</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万元</w:t>
      </w:r>
      <w:r>
        <w:rPr>
          <w:rFonts w:hint="eastAsia" w:ascii="宋体" w:hAnsi="宋体" w:eastAsia="宋体" w:cs="宋体"/>
          <w:highlight w:val="none"/>
          <w:lang w:eastAsia="zh-CN"/>
        </w:rPr>
        <w:t>，</w:t>
      </w:r>
      <w:r>
        <w:rPr>
          <w:rFonts w:hint="eastAsia" w:ascii="宋体" w:hAnsi="宋体" w:eastAsia="宋体" w:cs="宋体"/>
          <w:highlight w:val="none"/>
        </w:rPr>
        <w:t>资产总额为</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万元¹</w:t>
      </w:r>
      <w:r>
        <w:rPr>
          <w:rFonts w:hint="eastAsia" w:ascii="宋体" w:hAnsi="宋体" w:eastAsia="宋体" w:cs="宋体"/>
          <w:highlight w:val="none"/>
          <w:lang w:eastAsia="zh-CN"/>
        </w:rPr>
        <w:t>，</w:t>
      </w:r>
      <w:r>
        <w:rPr>
          <w:rFonts w:hint="eastAsia" w:ascii="宋体" w:hAnsi="宋体" w:eastAsia="宋体" w:cs="宋体"/>
          <w:highlight w:val="none"/>
        </w:rPr>
        <w:t>属于</w:t>
      </w:r>
      <w:r>
        <w:rPr>
          <w:rFonts w:hint="eastAsia" w:cs="宋体"/>
          <w:highlight w:val="none"/>
          <w:u w:val="single"/>
          <w:lang w:val="en-US" w:eastAsia="zh-CN"/>
        </w:rPr>
        <w:t xml:space="preserve">    </w:t>
      </w:r>
      <w:r>
        <w:rPr>
          <w:rFonts w:hint="eastAsia" w:ascii="宋体" w:hAnsi="宋体" w:eastAsia="宋体" w:cs="宋体"/>
          <w:highlight w:val="none"/>
        </w:rPr>
        <w:t>（中型企业、小型企业、微型企业）</w:t>
      </w:r>
      <w:r>
        <w:rPr>
          <w:rFonts w:hint="eastAsia" w:ascii="宋体" w:hAnsi="宋体" w:eastAsia="宋体" w:cs="宋体"/>
          <w:highlight w:val="none"/>
          <w:lang w:eastAsia="zh-CN"/>
        </w:rPr>
        <w:t>；</w:t>
      </w:r>
    </w:p>
    <w:p w14:paraId="34DB3715">
      <w:pPr>
        <w:keepNext w:val="0"/>
        <w:keepLines w:val="0"/>
        <w:pageBreakBefore w:val="0"/>
        <w:widowControl w:val="0"/>
        <w:kinsoku/>
        <w:wordWrap w:val="0"/>
        <w:overflowPunct/>
        <w:topLinePunct w:val="0"/>
        <w:autoSpaceDE/>
        <w:autoSpaceDN/>
        <w:bidi w:val="0"/>
        <w:adjustRightInd/>
        <w:snapToGrid/>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2.</w:t>
      </w:r>
      <w:r>
        <w:rPr>
          <w:rFonts w:hint="eastAsia" w:ascii="宋体" w:hAnsi="宋体" w:eastAsia="宋体" w:cs="宋体"/>
          <w:highlight w:val="none"/>
          <w:u w:val="single"/>
        </w:rPr>
        <w:t>（标的名称）</w:t>
      </w:r>
      <w:r>
        <w:rPr>
          <w:rFonts w:hint="eastAsia" w:ascii="宋体" w:hAnsi="宋体" w:eastAsia="宋体" w:cs="宋体"/>
          <w:highlight w:val="none"/>
          <w:lang w:eastAsia="zh-CN"/>
        </w:rPr>
        <w:t>，</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行业</w:t>
      </w:r>
      <w:r>
        <w:rPr>
          <w:rFonts w:hint="eastAsia" w:ascii="宋体" w:hAnsi="宋体" w:eastAsia="宋体" w:cs="宋体"/>
          <w:highlight w:val="none"/>
          <w:lang w:eastAsia="zh-CN"/>
        </w:rPr>
        <w:t>；承建（承接）</w:t>
      </w:r>
      <w:r>
        <w:rPr>
          <w:rFonts w:hint="eastAsia" w:ascii="宋体" w:hAnsi="宋体" w:eastAsia="宋体" w:cs="宋体"/>
          <w:highlight w:val="none"/>
          <w:lang w:val="en-US" w:eastAsia="zh-CN"/>
        </w:rPr>
        <w:t>企业</w:t>
      </w:r>
      <w:r>
        <w:rPr>
          <w:rFonts w:hint="eastAsia" w:ascii="宋体" w:hAnsi="宋体" w:eastAsia="宋体" w:cs="宋体"/>
          <w:highlight w:val="none"/>
        </w:rPr>
        <w:t>为</w:t>
      </w:r>
      <w:r>
        <w:rPr>
          <w:rFonts w:hint="eastAsia" w:ascii="宋体" w:hAnsi="宋体" w:eastAsia="宋体" w:cs="宋体"/>
          <w:highlight w:val="none"/>
          <w:u w:val="single"/>
        </w:rPr>
        <w:t>（企业名称）</w:t>
      </w:r>
      <w:r>
        <w:rPr>
          <w:rFonts w:hint="eastAsia" w:ascii="宋体" w:hAnsi="宋体" w:eastAsia="宋体" w:cs="宋体"/>
          <w:highlight w:val="none"/>
          <w:lang w:eastAsia="zh-CN"/>
        </w:rPr>
        <w:t>，</w:t>
      </w:r>
      <w:r>
        <w:rPr>
          <w:rFonts w:hint="eastAsia" w:ascii="宋体" w:hAnsi="宋体" w:eastAsia="宋体" w:cs="宋体"/>
          <w:highlight w:val="none"/>
        </w:rPr>
        <w:t>从业人员</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人</w:t>
      </w:r>
      <w:r>
        <w:rPr>
          <w:rFonts w:hint="eastAsia" w:ascii="宋体" w:hAnsi="宋体" w:eastAsia="宋体" w:cs="宋体"/>
          <w:highlight w:val="none"/>
          <w:lang w:eastAsia="zh-CN"/>
        </w:rPr>
        <w:t>，</w:t>
      </w:r>
      <w:r>
        <w:rPr>
          <w:rFonts w:hint="eastAsia" w:ascii="宋体" w:hAnsi="宋体" w:eastAsia="宋体" w:cs="宋体"/>
          <w:highlight w:val="none"/>
        </w:rPr>
        <w:t>营业收入为</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万元</w:t>
      </w:r>
      <w:r>
        <w:rPr>
          <w:rFonts w:hint="eastAsia" w:ascii="宋体" w:hAnsi="宋体" w:eastAsia="宋体" w:cs="宋体"/>
          <w:highlight w:val="none"/>
          <w:lang w:eastAsia="zh-CN"/>
        </w:rPr>
        <w:t>，</w:t>
      </w:r>
      <w:r>
        <w:rPr>
          <w:rFonts w:hint="eastAsia" w:ascii="宋体" w:hAnsi="宋体" w:eastAsia="宋体" w:cs="宋体"/>
          <w:highlight w:val="none"/>
        </w:rPr>
        <w:t>资产总额为</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万元</w:t>
      </w:r>
      <w:r>
        <w:rPr>
          <w:rFonts w:hint="eastAsia" w:ascii="宋体" w:hAnsi="宋体" w:eastAsia="宋体" w:cs="宋体"/>
          <w:highlight w:val="none"/>
          <w:lang w:eastAsia="zh-CN"/>
        </w:rPr>
        <w:t>，</w:t>
      </w:r>
      <w:r>
        <w:rPr>
          <w:rFonts w:hint="eastAsia" w:ascii="宋体" w:hAnsi="宋体" w:eastAsia="宋体" w:cs="宋体"/>
          <w:highlight w:val="none"/>
        </w:rPr>
        <w:t>属于</w:t>
      </w:r>
      <w:r>
        <w:rPr>
          <w:rFonts w:hint="eastAsia" w:cs="宋体"/>
          <w:highlight w:val="none"/>
          <w:u w:val="single"/>
          <w:lang w:val="en-US" w:eastAsia="zh-CN"/>
        </w:rPr>
        <w:t xml:space="preserve">    </w:t>
      </w:r>
      <w:r>
        <w:rPr>
          <w:rFonts w:hint="eastAsia" w:ascii="宋体" w:hAnsi="宋体" w:eastAsia="宋体" w:cs="宋体"/>
          <w:highlight w:val="none"/>
        </w:rPr>
        <w:t>（中型企业、小型企业、微型企业）</w:t>
      </w:r>
      <w:r>
        <w:rPr>
          <w:rFonts w:hint="eastAsia" w:ascii="宋体" w:hAnsi="宋体" w:eastAsia="宋体" w:cs="宋体"/>
          <w:highlight w:val="none"/>
          <w:lang w:eastAsia="zh-CN"/>
        </w:rPr>
        <w:t>；</w:t>
      </w:r>
    </w:p>
    <w:p w14:paraId="2517CE47">
      <w:pPr>
        <w:keepNext w:val="0"/>
        <w:keepLines w:val="0"/>
        <w:pageBreakBefore w:val="0"/>
        <w:widowControl w:val="0"/>
        <w:kinsoku/>
        <w:wordWrap w:val="0"/>
        <w:overflowPunct/>
        <w:topLinePunct w:val="0"/>
        <w:autoSpaceDE/>
        <w:autoSpaceDN/>
        <w:bidi w:val="0"/>
        <w:adjustRightInd/>
        <w:snapToGrid/>
        <w:textAlignment w:val="auto"/>
        <w:outlineLvl w:val="9"/>
        <w:rPr>
          <w:rFonts w:hint="eastAsia" w:ascii="宋体" w:hAnsi="宋体" w:eastAsia="宋体" w:cs="宋体"/>
          <w:highlight w:val="none"/>
        </w:rPr>
      </w:pPr>
      <w:r>
        <w:rPr>
          <w:rFonts w:hint="eastAsia" w:ascii="宋体" w:hAnsi="宋体" w:eastAsia="宋体" w:cs="宋体"/>
          <w:highlight w:val="none"/>
        </w:rPr>
        <w:t>……</w:t>
      </w:r>
    </w:p>
    <w:p w14:paraId="3AB66F75">
      <w:pPr>
        <w:keepNext w:val="0"/>
        <w:keepLines w:val="0"/>
        <w:pageBreakBefore w:val="0"/>
        <w:widowControl w:val="0"/>
        <w:kinsoku/>
        <w:wordWrap w:val="0"/>
        <w:overflowPunct/>
        <w:topLinePunct w:val="0"/>
        <w:autoSpaceDE/>
        <w:autoSpaceDN/>
        <w:bidi w:val="0"/>
        <w:adjustRightInd/>
        <w:snapToGrid/>
        <w:textAlignment w:val="auto"/>
        <w:outlineLvl w:val="9"/>
        <w:rPr>
          <w:rFonts w:hint="eastAsia" w:ascii="宋体" w:hAnsi="宋体" w:eastAsia="宋体" w:cs="宋体"/>
          <w:highlight w:val="none"/>
        </w:rPr>
      </w:pPr>
      <w:r>
        <w:rPr>
          <w:rFonts w:hint="eastAsia" w:ascii="宋体" w:hAnsi="宋体" w:eastAsia="宋体" w:cs="宋体"/>
          <w:highlight w:val="none"/>
        </w:rPr>
        <w:t>以上企业</w:t>
      </w:r>
      <w:r>
        <w:rPr>
          <w:rFonts w:hint="eastAsia" w:ascii="宋体" w:hAnsi="宋体" w:eastAsia="宋体" w:cs="宋体"/>
          <w:highlight w:val="none"/>
          <w:lang w:eastAsia="zh-CN"/>
        </w:rPr>
        <w:t>，</w:t>
      </w:r>
      <w:r>
        <w:rPr>
          <w:rFonts w:hint="eastAsia" w:ascii="宋体" w:hAnsi="宋体" w:eastAsia="宋体" w:cs="宋体"/>
          <w:highlight w:val="none"/>
        </w:rPr>
        <w:t>不属于大企业的分支机构</w:t>
      </w:r>
      <w:r>
        <w:rPr>
          <w:rFonts w:hint="eastAsia" w:ascii="宋体" w:hAnsi="宋体" w:eastAsia="宋体" w:cs="宋体"/>
          <w:highlight w:val="none"/>
          <w:lang w:eastAsia="zh-CN"/>
        </w:rPr>
        <w:t>，</w:t>
      </w:r>
      <w:r>
        <w:rPr>
          <w:rFonts w:hint="eastAsia" w:ascii="宋体" w:hAnsi="宋体" w:eastAsia="宋体" w:cs="宋体"/>
          <w:highlight w:val="none"/>
        </w:rPr>
        <w:t>不存在控股股东为大企业的情形</w:t>
      </w:r>
      <w:r>
        <w:rPr>
          <w:rFonts w:hint="eastAsia" w:ascii="宋体" w:hAnsi="宋体" w:eastAsia="宋体" w:cs="宋体"/>
          <w:highlight w:val="none"/>
          <w:lang w:eastAsia="zh-CN"/>
        </w:rPr>
        <w:t>，</w:t>
      </w:r>
      <w:r>
        <w:rPr>
          <w:rFonts w:hint="eastAsia" w:ascii="宋体" w:hAnsi="宋体" w:eastAsia="宋体" w:cs="宋体"/>
          <w:highlight w:val="none"/>
        </w:rPr>
        <w:t>也不存在与大企业的负责人为同一人的情形。本企业对上述声明内容的真实性负责。如有虚假</w:t>
      </w:r>
      <w:r>
        <w:rPr>
          <w:rFonts w:hint="eastAsia" w:ascii="宋体" w:hAnsi="宋体" w:eastAsia="宋体" w:cs="宋体"/>
          <w:highlight w:val="none"/>
          <w:lang w:eastAsia="zh-CN"/>
        </w:rPr>
        <w:t>，</w:t>
      </w:r>
      <w:r>
        <w:rPr>
          <w:rFonts w:hint="eastAsia" w:ascii="宋体" w:hAnsi="宋体" w:eastAsia="宋体" w:cs="宋体"/>
          <w:highlight w:val="none"/>
        </w:rPr>
        <w:t>将依法承担相应责任。</w:t>
      </w:r>
    </w:p>
    <w:p w14:paraId="3B041D99">
      <w:pPr>
        <w:keepNext w:val="0"/>
        <w:keepLines w:val="0"/>
        <w:pageBreakBefore w:val="0"/>
        <w:widowControl w:val="0"/>
        <w:kinsoku/>
        <w:wordWrap w:val="0"/>
        <w:overflowPunct/>
        <w:topLinePunct w:val="0"/>
        <w:autoSpaceDE/>
        <w:autoSpaceDN/>
        <w:bidi w:val="0"/>
        <w:adjustRightInd/>
        <w:snapToGrid/>
        <w:jc w:val="right"/>
        <w:textAlignment w:val="auto"/>
        <w:outlineLvl w:val="9"/>
        <w:rPr>
          <w:rFonts w:hint="eastAsia" w:ascii="宋体" w:hAnsi="宋体" w:eastAsia="宋体" w:cs="宋体"/>
          <w:highlight w:val="none"/>
        </w:rPr>
      </w:pPr>
      <w:r>
        <w:rPr>
          <w:rFonts w:hint="eastAsia" w:ascii="宋体" w:hAnsi="宋体" w:eastAsia="宋体" w:cs="宋体"/>
          <w:highlight w:val="none"/>
        </w:rPr>
        <w:t>企业名称（盖章）：</w:t>
      </w:r>
    </w:p>
    <w:p w14:paraId="2C397EA9">
      <w:pPr>
        <w:keepNext w:val="0"/>
        <w:keepLines w:val="0"/>
        <w:pageBreakBefore w:val="0"/>
        <w:widowControl w:val="0"/>
        <w:kinsoku/>
        <w:wordWrap w:val="0"/>
        <w:overflowPunct/>
        <w:topLinePunct w:val="0"/>
        <w:autoSpaceDE/>
        <w:autoSpaceDN/>
        <w:bidi w:val="0"/>
        <w:adjustRightInd/>
        <w:snapToGrid/>
        <w:jc w:val="right"/>
        <w:textAlignment w:val="auto"/>
        <w:outlineLvl w:val="9"/>
        <w:rPr>
          <w:rFonts w:hint="eastAsia" w:ascii="宋体" w:hAnsi="宋体" w:eastAsia="宋体" w:cs="宋体"/>
          <w:highlight w:val="none"/>
        </w:rPr>
      </w:pPr>
      <w:r>
        <w:rPr>
          <w:rFonts w:hint="eastAsia" w:ascii="宋体" w:hAnsi="宋体" w:eastAsia="宋体" w:cs="宋体"/>
          <w:highlight w:val="none"/>
        </w:rPr>
        <w:t>日 期：</w:t>
      </w:r>
    </w:p>
    <w:p w14:paraId="0A782947">
      <w:pPr>
        <w:keepNext w:val="0"/>
        <w:keepLines w:val="0"/>
        <w:pageBreakBefore w:val="0"/>
        <w:widowControl w:val="0"/>
        <w:kinsoku/>
        <w:wordWrap w:val="0"/>
        <w:overflowPunct/>
        <w:topLinePunct w:val="0"/>
        <w:autoSpaceDE/>
        <w:autoSpaceDN/>
        <w:bidi w:val="0"/>
        <w:adjustRightInd/>
        <w:snapToGrid/>
        <w:textAlignment w:val="auto"/>
        <w:rPr>
          <w:rFonts w:hint="eastAsia"/>
        </w:rPr>
      </w:pPr>
      <w:r>
        <w:rPr>
          <w:rFonts w:hint="eastAsia" w:ascii="宋体" w:hAnsi="宋体" w:eastAsia="宋体" w:cs="宋体"/>
          <w:highlight w:val="none"/>
        </w:rPr>
        <w:t>¹从业人员、营业收入、资产总额填报上一年度数据</w:t>
      </w:r>
      <w:r>
        <w:rPr>
          <w:rFonts w:hint="eastAsia" w:ascii="宋体" w:hAnsi="宋体" w:eastAsia="宋体" w:cs="宋体"/>
          <w:highlight w:val="none"/>
          <w:lang w:eastAsia="zh-CN"/>
        </w:rPr>
        <w:t>，</w:t>
      </w:r>
      <w:r>
        <w:rPr>
          <w:rFonts w:hint="eastAsia" w:ascii="宋体" w:hAnsi="宋体" w:eastAsia="宋体" w:cs="宋体"/>
          <w:highlight w:val="none"/>
        </w:rPr>
        <w:t>无上一年度数据的新成立企业可不填报</w:t>
      </w:r>
    </w:p>
    <w:p w14:paraId="6B1381D6">
      <w:pPr>
        <w:spacing w:before="5"/>
        <w:ind w:left="0"/>
        <w:rPr>
          <w:rFonts w:hint="eastAsia" w:ascii="宋体" w:hAnsi="宋体" w:eastAsia="宋体" w:cs="宋体"/>
          <w:spacing w:val="0"/>
          <w:w w:val="100"/>
          <w:sz w:val="26"/>
        </w:rPr>
      </w:pPr>
    </w:p>
    <w:p w14:paraId="6561BCB1">
      <w:pPr>
        <w:rPr>
          <w:rFonts w:hint="eastAsia"/>
          <w:b/>
          <w:bCs/>
        </w:rPr>
      </w:pPr>
      <w:r>
        <w:rPr>
          <w:rFonts w:hint="eastAsia"/>
          <w:b/>
          <w:bCs/>
        </w:rPr>
        <w:br w:type="page"/>
      </w:r>
    </w:p>
    <w:p w14:paraId="1324C299">
      <w:pPr>
        <w:bidi w:val="0"/>
        <w:rPr>
          <w:rFonts w:hint="eastAsia" w:ascii="宋体" w:hAnsi="宋体" w:eastAsia="宋体" w:cs="宋体"/>
          <w:spacing w:val="0"/>
          <w:w w:val="100"/>
          <w:sz w:val="24"/>
        </w:rPr>
      </w:pPr>
      <w:r>
        <w:rPr>
          <w:rFonts w:hint="eastAsia"/>
        </w:rPr>
        <w:t>（以下格式文件由供应商根据需要选用）</w:t>
      </w:r>
    </w:p>
    <w:p w14:paraId="4E96AEE8">
      <w:pPr>
        <w:pStyle w:val="7"/>
        <w:bidi w:val="0"/>
        <w:rPr>
          <w:rFonts w:hint="eastAsia"/>
        </w:rPr>
      </w:pPr>
      <w:r>
        <w:rPr>
          <w:rFonts w:hint="eastAsia"/>
        </w:rPr>
        <w:t>十</w:t>
      </w:r>
      <w:r>
        <w:rPr>
          <w:rFonts w:hint="eastAsia"/>
          <w:lang w:val="en-US" w:eastAsia="zh-CN"/>
        </w:rPr>
        <w:t>二</w:t>
      </w:r>
      <w:r>
        <w:rPr>
          <w:rFonts w:hint="eastAsia"/>
        </w:rPr>
        <w:t>、监狱企业证明文件</w:t>
      </w:r>
    </w:p>
    <w:p w14:paraId="018F59C3">
      <w:pPr>
        <w:bidi w:val="0"/>
        <w:rPr>
          <w:rFonts w:hint="eastAsia"/>
        </w:rPr>
      </w:pPr>
    </w:p>
    <w:p w14:paraId="3406C751">
      <w:pPr>
        <w:bidi w:val="0"/>
        <w:rPr>
          <w:rFonts w:hint="eastAsia"/>
        </w:rPr>
      </w:pPr>
      <w:r>
        <w:rPr>
          <w:rFonts w:hint="eastAsia"/>
        </w:rPr>
        <w:t>提供由省级以上监狱管理局、戒毒管理局（含新疆生产建设兵团）出具的属于监狱企业的证明文件。</w:t>
      </w:r>
    </w:p>
    <w:p w14:paraId="160CC35A">
      <w:pPr>
        <w:spacing w:after="0"/>
        <w:rPr>
          <w:rFonts w:hint="eastAsia" w:ascii="宋体" w:hAnsi="宋体" w:eastAsia="宋体" w:cs="宋体"/>
          <w:spacing w:val="0"/>
          <w:w w:val="100"/>
        </w:rPr>
        <w:sectPr>
          <w:pgSz w:w="11900" w:h="16840"/>
          <w:pgMar w:top="1440" w:right="1080" w:bottom="1440" w:left="1080" w:header="850" w:footer="964" w:gutter="0"/>
          <w:pgNumType w:fmt="decimal"/>
          <w:cols w:space="720" w:num="1"/>
        </w:sectPr>
      </w:pPr>
    </w:p>
    <w:p w14:paraId="21E0F725">
      <w:pPr>
        <w:bidi w:val="0"/>
        <w:rPr>
          <w:rFonts w:hint="eastAsia" w:ascii="宋体" w:hAnsi="宋体" w:eastAsia="宋体" w:cs="宋体"/>
          <w:spacing w:val="0"/>
          <w:w w:val="100"/>
          <w:sz w:val="24"/>
        </w:rPr>
      </w:pPr>
      <w:r>
        <w:rPr>
          <w:rFonts w:hint="eastAsia"/>
        </w:rPr>
        <w:t>（以下格式文件由供应商根据需要选用）</w:t>
      </w:r>
    </w:p>
    <w:p w14:paraId="0A0372CA">
      <w:pPr>
        <w:pStyle w:val="7"/>
        <w:bidi w:val="0"/>
        <w:rPr>
          <w:rFonts w:hint="eastAsia"/>
        </w:rPr>
      </w:pPr>
      <w:r>
        <w:rPr>
          <w:rFonts w:hint="eastAsia"/>
        </w:rPr>
        <w:t>十</w:t>
      </w:r>
      <w:r>
        <w:rPr>
          <w:rFonts w:hint="eastAsia"/>
          <w:lang w:val="en-US" w:eastAsia="zh-CN"/>
        </w:rPr>
        <w:t>三</w:t>
      </w:r>
      <w:r>
        <w:rPr>
          <w:rFonts w:hint="eastAsia"/>
        </w:rPr>
        <w:t>、残疾人福利性单位声明函</w:t>
      </w:r>
    </w:p>
    <w:p w14:paraId="3FEF3E29">
      <w:pPr>
        <w:bidi w:val="0"/>
        <w:rPr>
          <w:rFonts w:hint="eastAsia"/>
        </w:rPr>
      </w:pPr>
    </w:p>
    <w:p w14:paraId="000100B2">
      <w:pPr>
        <w:bidi w:val="0"/>
        <w:rPr>
          <w:rFonts w:hint="eastAsia"/>
        </w:rPr>
      </w:pPr>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u w:val="single"/>
          <w:lang w:val="en-US" w:eastAsia="zh-CN"/>
        </w:rPr>
        <w:t xml:space="preserve">      </w:t>
      </w:r>
      <w:r>
        <w:rPr>
          <w:rFonts w:hint="eastAsia"/>
        </w:rPr>
        <w:t>单位的</w:t>
      </w:r>
      <w:r>
        <w:rPr>
          <w:rFonts w:hint="eastAsia"/>
          <w:u w:val="single"/>
          <w:lang w:val="en-US" w:eastAsia="zh-CN"/>
        </w:rPr>
        <w:t xml:space="preserve">      </w:t>
      </w:r>
      <w:r>
        <w:rPr>
          <w:rFonts w:hint="eastAsia"/>
        </w:rPr>
        <w:t>项目采购活动提供本单位制造的货物（由本单位承担工程/提供服务），或者提供其他残疾人福利性单位制造的货物（不包括使用非残疾人福利性单位注册商 标的货物）。</w:t>
      </w:r>
    </w:p>
    <w:p w14:paraId="1ED9100A">
      <w:pPr>
        <w:bidi w:val="0"/>
        <w:rPr>
          <w:rFonts w:hint="eastAsia"/>
        </w:rPr>
      </w:pPr>
      <w:r>
        <w:rPr>
          <w:rFonts w:hint="eastAsia"/>
        </w:rPr>
        <w:t>本单位对上述声明的真实性负责。如有虚假，将依法承担相应责任。</w:t>
      </w:r>
    </w:p>
    <w:p w14:paraId="3B5C2307">
      <w:pPr>
        <w:bidi w:val="0"/>
        <w:jc w:val="right"/>
        <w:rPr>
          <w:rFonts w:hint="eastAsia"/>
        </w:rPr>
      </w:pPr>
      <w:r>
        <w:rPr>
          <w:rFonts w:hint="eastAsia"/>
        </w:rPr>
        <w:t>单位名称（盖章）：</w:t>
      </w:r>
    </w:p>
    <w:p w14:paraId="5443F01E">
      <w:pPr>
        <w:bidi w:val="0"/>
        <w:jc w:val="right"/>
        <w:rPr>
          <w:rFonts w:hint="eastAsia"/>
        </w:rPr>
      </w:pPr>
      <w:r>
        <w:rPr>
          <w:rFonts w:hint="eastAsia"/>
        </w:rPr>
        <w:t>日 期：</w:t>
      </w:r>
    </w:p>
    <w:p w14:paraId="72C9DB53">
      <w:pPr>
        <w:spacing w:after="0"/>
        <w:jc w:val="right"/>
        <w:rPr>
          <w:rFonts w:hint="eastAsia" w:ascii="宋体" w:hAnsi="宋体" w:eastAsia="宋体" w:cs="宋体"/>
          <w:spacing w:val="0"/>
          <w:w w:val="100"/>
        </w:rPr>
        <w:sectPr>
          <w:pgSz w:w="11900" w:h="16840"/>
          <w:pgMar w:top="1440" w:right="1080" w:bottom="1440" w:left="1080" w:header="850" w:footer="964" w:gutter="0"/>
          <w:pgNumType w:fmt="decimal"/>
          <w:cols w:space="720" w:num="1"/>
        </w:sectPr>
      </w:pPr>
    </w:p>
    <w:p w14:paraId="7A2C1FA8">
      <w:pPr>
        <w:pStyle w:val="7"/>
        <w:bidi w:val="0"/>
        <w:rPr>
          <w:rFonts w:hint="eastAsia"/>
        </w:rPr>
      </w:pPr>
      <w:r>
        <w:rPr>
          <w:rFonts w:hint="eastAsia"/>
        </w:rPr>
        <w:t>十</w:t>
      </w:r>
      <w:r>
        <w:rPr>
          <w:rFonts w:hint="eastAsia"/>
          <w:lang w:val="en-US" w:eastAsia="zh-CN"/>
        </w:rPr>
        <w:t>四</w:t>
      </w:r>
      <w:r>
        <w:rPr>
          <w:rFonts w:hint="eastAsia"/>
        </w:rPr>
        <w:t>、</w:t>
      </w:r>
      <w:r>
        <w:rPr>
          <w:rFonts w:hint="eastAsia"/>
          <w:lang w:val="en-US" w:eastAsia="zh-CN"/>
        </w:rPr>
        <w:t>满足</w:t>
      </w:r>
      <w:r>
        <w:rPr>
          <w:rFonts w:hint="eastAsia"/>
        </w:rPr>
        <w:t>主要商务</w:t>
      </w:r>
      <w:r>
        <w:rPr>
          <w:rFonts w:hint="eastAsia"/>
          <w:lang w:val="en-US" w:eastAsia="zh-CN"/>
        </w:rPr>
        <w:t>条款</w:t>
      </w:r>
      <w:r>
        <w:rPr>
          <w:rFonts w:hint="eastAsia"/>
        </w:rPr>
        <w:t>承诺书</w:t>
      </w:r>
    </w:p>
    <w:p w14:paraId="42BD1D4A">
      <w:pPr>
        <w:bidi w:val="0"/>
        <w:rPr>
          <w:rFonts w:hint="eastAsia"/>
        </w:rPr>
      </w:pPr>
    </w:p>
    <w:p w14:paraId="2E3E0AC3">
      <w:pPr>
        <w:bidi w:val="0"/>
        <w:rPr>
          <w:rFonts w:hint="eastAsia"/>
        </w:rPr>
      </w:pPr>
      <w:r>
        <w:rPr>
          <w:rFonts w:hint="eastAsia"/>
        </w:rPr>
        <w:t>我公司承诺可以完全满足</w:t>
      </w:r>
      <w:r>
        <w:rPr>
          <w:rFonts w:hint="eastAsia"/>
          <w:u w:val="single"/>
          <w:lang w:val="en-US" w:eastAsia="zh-CN"/>
        </w:rPr>
        <w:t xml:space="preserve">      </w:t>
      </w:r>
      <w:r>
        <w:rPr>
          <w:rFonts w:hint="eastAsia"/>
          <w:lang w:eastAsia="zh-CN"/>
        </w:rPr>
        <w:t>（</w:t>
      </w:r>
      <w:r>
        <w:rPr>
          <w:rFonts w:hint="eastAsia"/>
        </w:rPr>
        <w:t>项目名称），项目编号：</w:t>
      </w:r>
      <w:r>
        <w:rPr>
          <w:rFonts w:hint="eastAsia"/>
          <w:u w:val="single"/>
          <w:lang w:val="en-US" w:eastAsia="zh-CN"/>
        </w:rPr>
        <w:t xml:space="preserve">      </w:t>
      </w:r>
      <w:r>
        <w:rPr>
          <w:rFonts w:hint="eastAsia"/>
        </w:rPr>
        <w:t>磋商文件的所有主要商务条款要求，包括</w:t>
      </w:r>
      <w:r>
        <w:rPr>
          <w:rFonts w:hint="eastAsia"/>
          <w:lang w:val="en-US" w:eastAsia="zh-CN"/>
        </w:rPr>
        <w:t>服务期限</w:t>
      </w:r>
      <w:r>
        <w:rPr>
          <w:rFonts w:hint="eastAsia"/>
        </w:rPr>
        <w:t>、</w:t>
      </w:r>
      <w:r>
        <w:rPr>
          <w:rFonts w:hint="eastAsia"/>
          <w:lang w:val="en-US" w:eastAsia="zh-CN"/>
        </w:rPr>
        <w:t>服务地点</w:t>
      </w:r>
      <w:r>
        <w:rPr>
          <w:rFonts w:hint="eastAsia"/>
        </w:rPr>
        <w:t>、付款方式、验收要求、履约保证金等。若有不符合或未按承诺履行的，承担相应法律后果。</w:t>
      </w:r>
    </w:p>
    <w:p w14:paraId="394AA53E">
      <w:pPr>
        <w:bidi w:val="0"/>
        <w:rPr>
          <w:rFonts w:hint="eastAsia"/>
        </w:rPr>
      </w:pPr>
      <w:r>
        <w:rPr>
          <w:rFonts w:hint="eastAsia"/>
        </w:rPr>
        <w:t>如有优于磋商文件主要商务要求的请在此承诺书中说明。</w:t>
      </w:r>
    </w:p>
    <w:p w14:paraId="555E502E">
      <w:pPr>
        <w:bidi w:val="0"/>
        <w:rPr>
          <w:rFonts w:hint="eastAsia"/>
        </w:rPr>
      </w:pPr>
    </w:p>
    <w:p w14:paraId="30F2F0E1">
      <w:pPr>
        <w:bidi w:val="0"/>
        <w:rPr>
          <w:rFonts w:hint="eastAsia" w:eastAsia="宋体"/>
          <w:lang w:eastAsia="zh-CN"/>
        </w:rPr>
      </w:pPr>
      <w:r>
        <w:rPr>
          <w:rFonts w:hint="eastAsia"/>
        </w:rPr>
        <w:t>特此承诺</w:t>
      </w:r>
      <w:r>
        <w:rPr>
          <w:rFonts w:hint="eastAsia"/>
          <w:lang w:eastAsia="zh-CN"/>
        </w:rPr>
        <w:t>。</w:t>
      </w:r>
    </w:p>
    <w:p w14:paraId="31B52120">
      <w:pPr>
        <w:bidi w:val="0"/>
        <w:jc w:val="right"/>
        <w:rPr>
          <w:rFonts w:hint="eastAsia"/>
        </w:rPr>
      </w:pPr>
      <w:r>
        <w:rPr>
          <w:rFonts w:hint="eastAsia"/>
        </w:rPr>
        <w:t>供应商名称（盖章）：</w:t>
      </w:r>
    </w:p>
    <w:p w14:paraId="4927D673">
      <w:pPr>
        <w:bidi w:val="0"/>
        <w:jc w:val="right"/>
        <w:rPr>
          <w:rFonts w:hint="eastAsia"/>
        </w:rPr>
      </w:pPr>
      <w:r>
        <w:rPr>
          <w:rFonts w:hint="eastAsia"/>
        </w:rPr>
        <w:t>年</w:t>
      </w:r>
      <w:r>
        <w:rPr>
          <w:rFonts w:hint="eastAsia"/>
        </w:rPr>
        <w:tab/>
      </w:r>
      <w:r>
        <w:rPr>
          <w:rFonts w:hint="eastAsia"/>
        </w:rPr>
        <w:t>月</w:t>
      </w:r>
      <w:r>
        <w:rPr>
          <w:rFonts w:hint="eastAsia"/>
        </w:rPr>
        <w:tab/>
      </w:r>
      <w:r>
        <w:rPr>
          <w:rFonts w:hint="eastAsia"/>
        </w:rPr>
        <w:t>日</w:t>
      </w:r>
    </w:p>
    <w:p w14:paraId="5411A7DF">
      <w:pPr>
        <w:spacing w:after="0"/>
        <w:jc w:val="right"/>
        <w:rPr>
          <w:rFonts w:hint="eastAsia" w:ascii="宋体" w:hAnsi="宋体" w:eastAsia="宋体" w:cs="宋体"/>
          <w:spacing w:val="0"/>
          <w:w w:val="100"/>
        </w:rPr>
        <w:sectPr>
          <w:pgSz w:w="11900" w:h="16840"/>
          <w:pgMar w:top="1440" w:right="1080" w:bottom="1440" w:left="1080" w:header="850" w:footer="964" w:gutter="0"/>
          <w:pgNumType w:fmt="decimal"/>
          <w:cols w:space="720" w:num="1"/>
        </w:sectPr>
      </w:pPr>
    </w:p>
    <w:p w14:paraId="19FBB342">
      <w:pPr>
        <w:pStyle w:val="7"/>
        <w:bidi w:val="0"/>
        <w:rPr>
          <w:rFonts w:hint="eastAsia"/>
        </w:rPr>
      </w:pPr>
      <w:r>
        <w:rPr>
          <w:rFonts w:hint="eastAsia"/>
        </w:rPr>
        <w:t>十</w:t>
      </w:r>
      <w:r>
        <w:rPr>
          <w:rFonts w:hint="eastAsia"/>
          <w:lang w:val="en-US" w:eastAsia="zh-CN"/>
        </w:rPr>
        <w:t>五</w:t>
      </w:r>
      <w:r>
        <w:rPr>
          <w:rFonts w:hint="eastAsia"/>
        </w:rPr>
        <w:t>、技术偏离表</w:t>
      </w:r>
    </w:p>
    <w:tbl>
      <w:tblPr>
        <w:tblStyle w:val="17"/>
        <w:tblW w:w="457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96"/>
        <w:gridCol w:w="1415"/>
        <w:gridCol w:w="2479"/>
        <w:gridCol w:w="1290"/>
        <w:gridCol w:w="1458"/>
        <w:gridCol w:w="1379"/>
      </w:tblGrid>
      <w:tr w14:paraId="3CFAE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jc w:val="center"/>
        </w:trPr>
        <w:tc>
          <w:tcPr>
            <w:tcW w:w="502" w:type="pct"/>
            <w:vAlign w:val="center"/>
          </w:tcPr>
          <w:p w14:paraId="6F9DB3FC">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793" w:type="pct"/>
            <w:vAlign w:val="center"/>
          </w:tcPr>
          <w:p w14:paraId="61BF6D40">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cs="宋体"/>
                <w:sz w:val="24"/>
                <w:szCs w:val="24"/>
                <w:highlight w:val="none"/>
                <w:lang w:val="en-US" w:eastAsia="zh-CN"/>
              </w:rPr>
              <w:t>服务名称</w:t>
            </w:r>
          </w:p>
        </w:tc>
        <w:tc>
          <w:tcPr>
            <w:tcW w:w="1389" w:type="pct"/>
            <w:vAlign w:val="center"/>
          </w:tcPr>
          <w:p w14:paraId="04A41B3D">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技术要求</w:t>
            </w:r>
          </w:p>
        </w:tc>
        <w:tc>
          <w:tcPr>
            <w:tcW w:w="723" w:type="pct"/>
            <w:vAlign w:val="center"/>
          </w:tcPr>
          <w:p w14:paraId="27CF7AFE">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响应内容</w:t>
            </w:r>
          </w:p>
        </w:tc>
        <w:tc>
          <w:tcPr>
            <w:tcW w:w="817" w:type="pct"/>
            <w:vAlign w:val="center"/>
          </w:tcPr>
          <w:p w14:paraId="38CEC5CF">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偏离程度</w:t>
            </w:r>
          </w:p>
        </w:tc>
        <w:tc>
          <w:tcPr>
            <w:tcW w:w="773" w:type="pct"/>
            <w:vAlign w:val="center"/>
          </w:tcPr>
          <w:p w14:paraId="4946BE5F">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0EA17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jc w:val="center"/>
        </w:trPr>
        <w:tc>
          <w:tcPr>
            <w:tcW w:w="502" w:type="pct"/>
            <w:vMerge w:val="restart"/>
            <w:vAlign w:val="center"/>
          </w:tcPr>
          <w:p w14:paraId="6D70967D">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93" w:type="pct"/>
            <w:vMerge w:val="restart"/>
            <w:vAlign w:val="center"/>
          </w:tcPr>
          <w:p w14:paraId="31939817">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1389" w:type="pct"/>
            <w:vAlign w:val="center"/>
          </w:tcPr>
          <w:p w14:paraId="5FD6F82E">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23" w:type="pct"/>
            <w:vAlign w:val="center"/>
          </w:tcPr>
          <w:p w14:paraId="3C80EA05">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817" w:type="pct"/>
            <w:vAlign w:val="center"/>
          </w:tcPr>
          <w:p w14:paraId="7CC60296">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73" w:type="pct"/>
            <w:vAlign w:val="center"/>
          </w:tcPr>
          <w:p w14:paraId="2AEFCD39">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r>
      <w:tr w14:paraId="485AC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jc w:val="center"/>
        </w:trPr>
        <w:tc>
          <w:tcPr>
            <w:tcW w:w="502" w:type="pct"/>
            <w:vMerge w:val="continue"/>
            <w:tcBorders>
              <w:top w:val="nil"/>
            </w:tcBorders>
            <w:vAlign w:val="center"/>
          </w:tcPr>
          <w:p w14:paraId="6048D8C2">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93" w:type="pct"/>
            <w:vMerge w:val="continue"/>
            <w:tcBorders>
              <w:top w:val="nil"/>
            </w:tcBorders>
            <w:vAlign w:val="center"/>
          </w:tcPr>
          <w:p w14:paraId="715A000B">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1389" w:type="pct"/>
            <w:vAlign w:val="center"/>
          </w:tcPr>
          <w:p w14:paraId="3435CCD6">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23" w:type="pct"/>
            <w:vAlign w:val="center"/>
          </w:tcPr>
          <w:p w14:paraId="1961D39D">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817" w:type="pct"/>
            <w:vAlign w:val="center"/>
          </w:tcPr>
          <w:p w14:paraId="70AA0522">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73" w:type="pct"/>
            <w:vAlign w:val="center"/>
          </w:tcPr>
          <w:p w14:paraId="25A69BD2">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r>
      <w:tr w14:paraId="1267F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jc w:val="center"/>
        </w:trPr>
        <w:tc>
          <w:tcPr>
            <w:tcW w:w="502" w:type="pct"/>
            <w:vMerge w:val="continue"/>
            <w:tcBorders>
              <w:top w:val="nil"/>
              <w:bottom w:val="single" w:color="auto" w:sz="4" w:space="0"/>
            </w:tcBorders>
            <w:vAlign w:val="center"/>
          </w:tcPr>
          <w:p w14:paraId="1C7CBBB4">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93" w:type="pct"/>
            <w:vMerge w:val="continue"/>
            <w:tcBorders>
              <w:top w:val="nil"/>
              <w:bottom w:val="single" w:color="auto" w:sz="4" w:space="0"/>
            </w:tcBorders>
            <w:vAlign w:val="center"/>
          </w:tcPr>
          <w:p w14:paraId="261191E5">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1389" w:type="pct"/>
            <w:tcBorders>
              <w:bottom w:val="single" w:color="auto" w:sz="4" w:space="0"/>
            </w:tcBorders>
            <w:vAlign w:val="center"/>
          </w:tcPr>
          <w:p w14:paraId="4DAC7F4F">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23" w:type="pct"/>
            <w:tcBorders>
              <w:bottom w:val="single" w:color="auto" w:sz="4" w:space="0"/>
            </w:tcBorders>
            <w:vAlign w:val="center"/>
          </w:tcPr>
          <w:p w14:paraId="12309C4D">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817" w:type="pct"/>
            <w:tcBorders>
              <w:bottom w:val="single" w:color="auto" w:sz="4" w:space="0"/>
            </w:tcBorders>
            <w:vAlign w:val="center"/>
          </w:tcPr>
          <w:p w14:paraId="3749BB3F">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73" w:type="pct"/>
            <w:tcBorders>
              <w:bottom w:val="single" w:color="auto" w:sz="4" w:space="0"/>
            </w:tcBorders>
            <w:vAlign w:val="center"/>
          </w:tcPr>
          <w:p w14:paraId="084AABAB">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r>
      <w:tr w14:paraId="7237D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jc w:val="center"/>
        </w:trPr>
        <w:tc>
          <w:tcPr>
            <w:tcW w:w="502" w:type="pct"/>
            <w:vMerge w:val="restart"/>
            <w:tcBorders>
              <w:top w:val="single" w:color="auto" w:sz="4" w:space="0"/>
              <w:left w:val="single" w:color="auto" w:sz="4" w:space="0"/>
              <w:bottom w:val="single" w:color="auto" w:sz="4" w:space="0"/>
              <w:right w:val="single" w:color="auto" w:sz="4" w:space="0"/>
            </w:tcBorders>
            <w:vAlign w:val="center"/>
          </w:tcPr>
          <w:p w14:paraId="72BF797C">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793" w:type="pct"/>
            <w:vMerge w:val="restart"/>
            <w:tcBorders>
              <w:top w:val="single" w:color="auto" w:sz="4" w:space="0"/>
              <w:left w:val="single" w:color="auto" w:sz="4" w:space="0"/>
              <w:bottom w:val="single" w:color="auto" w:sz="4" w:space="0"/>
              <w:right w:val="single" w:color="auto" w:sz="4" w:space="0"/>
            </w:tcBorders>
            <w:vAlign w:val="center"/>
          </w:tcPr>
          <w:p w14:paraId="5D724305">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1389" w:type="pct"/>
            <w:tcBorders>
              <w:top w:val="single" w:color="auto" w:sz="4" w:space="0"/>
              <w:left w:val="single" w:color="auto" w:sz="4" w:space="0"/>
              <w:bottom w:val="single" w:color="auto" w:sz="4" w:space="0"/>
              <w:right w:val="single" w:color="auto" w:sz="4" w:space="0"/>
            </w:tcBorders>
            <w:vAlign w:val="center"/>
          </w:tcPr>
          <w:p w14:paraId="3EFFB19C">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23" w:type="pct"/>
            <w:tcBorders>
              <w:top w:val="single" w:color="auto" w:sz="4" w:space="0"/>
              <w:left w:val="single" w:color="auto" w:sz="4" w:space="0"/>
              <w:bottom w:val="single" w:color="auto" w:sz="4" w:space="0"/>
              <w:right w:val="single" w:color="auto" w:sz="4" w:space="0"/>
            </w:tcBorders>
            <w:vAlign w:val="center"/>
          </w:tcPr>
          <w:p w14:paraId="77CB6562">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817" w:type="pct"/>
            <w:tcBorders>
              <w:top w:val="single" w:color="auto" w:sz="4" w:space="0"/>
              <w:left w:val="single" w:color="auto" w:sz="4" w:space="0"/>
              <w:bottom w:val="single" w:color="auto" w:sz="4" w:space="0"/>
              <w:right w:val="single" w:color="auto" w:sz="4" w:space="0"/>
            </w:tcBorders>
            <w:vAlign w:val="center"/>
          </w:tcPr>
          <w:p w14:paraId="51771A23">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vAlign w:val="center"/>
          </w:tcPr>
          <w:p w14:paraId="15A8571E">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r>
      <w:tr w14:paraId="3EC0B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jc w:val="center"/>
        </w:trPr>
        <w:tc>
          <w:tcPr>
            <w:tcW w:w="502" w:type="pct"/>
            <w:vMerge w:val="continue"/>
            <w:tcBorders>
              <w:top w:val="single" w:color="auto" w:sz="4" w:space="0"/>
              <w:left w:val="single" w:color="auto" w:sz="4" w:space="0"/>
              <w:bottom w:val="single" w:color="auto" w:sz="4" w:space="0"/>
              <w:right w:val="single" w:color="auto" w:sz="4" w:space="0"/>
            </w:tcBorders>
            <w:vAlign w:val="center"/>
          </w:tcPr>
          <w:p w14:paraId="797914BC">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93" w:type="pct"/>
            <w:vMerge w:val="continue"/>
            <w:tcBorders>
              <w:top w:val="single" w:color="auto" w:sz="4" w:space="0"/>
              <w:left w:val="single" w:color="auto" w:sz="4" w:space="0"/>
              <w:bottom w:val="single" w:color="auto" w:sz="4" w:space="0"/>
              <w:right w:val="single" w:color="auto" w:sz="4" w:space="0"/>
            </w:tcBorders>
            <w:vAlign w:val="center"/>
          </w:tcPr>
          <w:p w14:paraId="42FA485D">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1389" w:type="pct"/>
            <w:tcBorders>
              <w:top w:val="single" w:color="auto" w:sz="4" w:space="0"/>
              <w:left w:val="single" w:color="auto" w:sz="4" w:space="0"/>
              <w:bottom w:val="single" w:color="auto" w:sz="4" w:space="0"/>
              <w:right w:val="single" w:color="auto" w:sz="4" w:space="0"/>
            </w:tcBorders>
            <w:vAlign w:val="center"/>
          </w:tcPr>
          <w:p w14:paraId="30CB12A7">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23" w:type="pct"/>
            <w:tcBorders>
              <w:top w:val="single" w:color="auto" w:sz="4" w:space="0"/>
              <w:left w:val="single" w:color="auto" w:sz="4" w:space="0"/>
              <w:bottom w:val="single" w:color="auto" w:sz="4" w:space="0"/>
              <w:right w:val="single" w:color="auto" w:sz="4" w:space="0"/>
            </w:tcBorders>
            <w:vAlign w:val="center"/>
          </w:tcPr>
          <w:p w14:paraId="3E0D9F57">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817" w:type="pct"/>
            <w:tcBorders>
              <w:top w:val="single" w:color="auto" w:sz="4" w:space="0"/>
              <w:left w:val="single" w:color="auto" w:sz="4" w:space="0"/>
              <w:bottom w:val="single" w:color="auto" w:sz="4" w:space="0"/>
              <w:right w:val="single" w:color="auto" w:sz="4" w:space="0"/>
            </w:tcBorders>
            <w:vAlign w:val="center"/>
          </w:tcPr>
          <w:p w14:paraId="25E3B6F6">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vAlign w:val="center"/>
          </w:tcPr>
          <w:p w14:paraId="4B7C4AFB">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r>
      <w:tr w14:paraId="62AB7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jc w:val="center"/>
        </w:trPr>
        <w:tc>
          <w:tcPr>
            <w:tcW w:w="502" w:type="pct"/>
            <w:vMerge w:val="continue"/>
            <w:tcBorders>
              <w:top w:val="single" w:color="auto" w:sz="4" w:space="0"/>
              <w:left w:val="single" w:color="auto" w:sz="4" w:space="0"/>
              <w:bottom w:val="single" w:color="auto" w:sz="4" w:space="0"/>
              <w:right w:val="single" w:color="auto" w:sz="4" w:space="0"/>
            </w:tcBorders>
            <w:vAlign w:val="center"/>
          </w:tcPr>
          <w:p w14:paraId="150AB268">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93" w:type="pct"/>
            <w:vMerge w:val="continue"/>
            <w:tcBorders>
              <w:top w:val="single" w:color="auto" w:sz="4" w:space="0"/>
              <w:left w:val="single" w:color="auto" w:sz="4" w:space="0"/>
              <w:bottom w:val="single" w:color="auto" w:sz="4" w:space="0"/>
              <w:right w:val="single" w:color="auto" w:sz="4" w:space="0"/>
            </w:tcBorders>
            <w:vAlign w:val="center"/>
          </w:tcPr>
          <w:p w14:paraId="5784D837">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1389" w:type="pct"/>
            <w:tcBorders>
              <w:top w:val="single" w:color="auto" w:sz="4" w:space="0"/>
              <w:left w:val="single" w:color="auto" w:sz="4" w:space="0"/>
              <w:bottom w:val="single" w:color="auto" w:sz="4" w:space="0"/>
              <w:right w:val="single" w:color="auto" w:sz="4" w:space="0"/>
            </w:tcBorders>
            <w:vAlign w:val="center"/>
          </w:tcPr>
          <w:p w14:paraId="01E21E3D">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23" w:type="pct"/>
            <w:tcBorders>
              <w:top w:val="single" w:color="auto" w:sz="4" w:space="0"/>
              <w:left w:val="single" w:color="auto" w:sz="4" w:space="0"/>
              <w:bottom w:val="single" w:color="auto" w:sz="4" w:space="0"/>
              <w:right w:val="single" w:color="auto" w:sz="4" w:space="0"/>
            </w:tcBorders>
            <w:vAlign w:val="center"/>
          </w:tcPr>
          <w:p w14:paraId="74A741BE">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817" w:type="pct"/>
            <w:tcBorders>
              <w:top w:val="single" w:color="auto" w:sz="4" w:space="0"/>
              <w:left w:val="single" w:color="auto" w:sz="4" w:space="0"/>
              <w:bottom w:val="single" w:color="auto" w:sz="4" w:space="0"/>
              <w:right w:val="single" w:color="auto" w:sz="4" w:space="0"/>
            </w:tcBorders>
            <w:vAlign w:val="center"/>
          </w:tcPr>
          <w:p w14:paraId="7516DD8C">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vAlign w:val="center"/>
          </w:tcPr>
          <w:p w14:paraId="2010DABC">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p>
        </w:tc>
      </w:tr>
    </w:tbl>
    <w:p w14:paraId="639601CC">
      <w:pPr>
        <w:bidi w:val="0"/>
        <w:rPr>
          <w:rFonts w:hint="eastAsia"/>
        </w:rPr>
      </w:pPr>
      <w:r>
        <w:rPr>
          <w:rFonts w:hint="eastAsia"/>
        </w:rPr>
        <w:t>说明：</w:t>
      </w:r>
    </w:p>
    <w:p w14:paraId="02E95CFE">
      <w:pPr>
        <w:bidi w:val="0"/>
        <w:rPr>
          <w:rFonts w:hint="eastAsia"/>
        </w:rPr>
      </w:pPr>
      <w:r>
        <w:rPr>
          <w:rFonts w:hint="eastAsia"/>
          <w:lang w:val="en-US" w:eastAsia="zh-CN"/>
        </w:rPr>
        <w:t>1.</w:t>
      </w:r>
      <w:r>
        <w:rPr>
          <w:rFonts w:hint="eastAsia"/>
        </w:rPr>
        <w:t>“技术要求”栏应详细列明磋商文件中的技术要求。</w:t>
      </w:r>
    </w:p>
    <w:p w14:paraId="7F7FFB64">
      <w:pPr>
        <w:bidi w:val="0"/>
        <w:rPr>
          <w:rFonts w:hint="eastAsia"/>
        </w:rPr>
      </w:pPr>
      <w:r>
        <w:rPr>
          <w:rFonts w:hint="eastAsia"/>
          <w:lang w:val="en-US" w:eastAsia="zh-CN"/>
        </w:rPr>
        <w:t>2.</w:t>
      </w:r>
      <w:r>
        <w:rPr>
          <w:rFonts w:hint="eastAsia"/>
        </w:rPr>
        <w:t>“响应内容”栏填写供应商对磋商文件提出的技术要求作出的明确响应，并列明具体响应数值或内容，只注明符合、满足等无具体内容表述的，将视为未实质性满足磋商文件要求。</w:t>
      </w:r>
    </w:p>
    <w:p w14:paraId="26A439D1">
      <w:pPr>
        <w:bidi w:val="0"/>
        <w:rPr>
          <w:rFonts w:hint="eastAsia"/>
        </w:rPr>
      </w:pPr>
      <w:r>
        <w:rPr>
          <w:rFonts w:hint="eastAsia"/>
          <w:lang w:val="en-US" w:eastAsia="zh-CN"/>
        </w:rPr>
        <w:t>3.</w:t>
      </w:r>
      <w:r>
        <w:rPr>
          <w:rFonts w:hint="eastAsia"/>
        </w:rPr>
        <w:t>“偏离程度”栏填写满足、响应或正偏离、负偏离。</w:t>
      </w:r>
    </w:p>
    <w:p w14:paraId="746E3A02">
      <w:pPr>
        <w:bidi w:val="0"/>
        <w:rPr>
          <w:rFonts w:hint="eastAsia"/>
        </w:rPr>
      </w:pPr>
      <w:r>
        <w:rPr>
          <w:rFonts w:hint="eastAsia"/>
          <w:lang w:val="en-US" w:eastAsia="zh-CN"/>
        </w:rPr>
        <w:t>4.</w:t>
      </w:r>
      <w:r>
        <w:rPr>
          <w:rFonts w:hint="eastAsia"/>
        </w:rPr>
        <w:t>“备注”栏可填写偏离情况的具体说明。</w:t>
      </w:r>
    </w:p>
    <w:p w14:paraId="2D7A28A5">
      <w:pPr>
        <w:spacing w:after="0" w:line="240" w:lineRule="auto"/>
        <w:jc w:val="left"/>
        <w:rPr>
          <w:rFonts w:hint="eastAsia" w:ascii="宋体" w:hAnsi="宋体" w:eastAsia="宋体" w:cs="宋体"/>
          <w:spacing w:val="0"/>
          <w:w w:val="100"/>
          <w:sz w:val="19"/>
        </w:rPr>
        <w:sectPr>
          <w:pgSz w:w="11900" w:h="16840"/>
          <w:pgMar w:top="1440" w:right="1080" w:bottom="1440" w:left="1080" w:header="850" w:footer="964" w:gutter="0"/>
          <w:pgNumType w:fmt="decimal"/>
          <w:cols w:space="720" w:num="1"/>
        </w:sectPr>
      </w:pPr>
    </w:p>
    <w:p w14:paraId="65D3647E">
      <w:pPr>
        <w:bidi w:val="0"/>
        <w:rPr>
          <w:rFonts w:hint="eastAsia"/>
        </w:rPr>
      </w:pPr>
      <w:r>
        <w:rPr>
          <w:rFonts w:hint="eastAsia"/>
        </w:rPr>
        <w:t>（以下格式文件由供应商根据需要选用）</w:t>
      </w:r>
    </w:p>
    <w:p w14:paraId="3316A60F">
      <w:pPr>
        <w:pStyle w:val="7"/>
        <w:bidi w:val="0"/>
        <w:rPr>
          <w:rFonts w:hint="eastAsia"/>
        </w:rPr>
      </w:pPr>
      <w:r>
        <w:rPr>
          <w:rFonts w:hint="eastAsia"/>
        </w:rPr>
        <w:t>十</w:t>
      </w:r>
      <w:r>
        <w:rPr>
          <w:rFonts w:hint="eastAsia"/>
          <w:lang w:val="en-US" w:eastAsia="zh-CN"/>
        </w:rPr>
        <w:t>六</w:t>
      </w:r>
      <w:r>
        <w:rPr>
          <w:rFonts w:hint="eastAsia"/>
        </w:rPr>
        <w:t>、项目组成人员一览表</w:t>
      </w:r>
    </w:p>
    <w:p w14:paraId="6210444E">
      <w:pPr>
        <w:spacing w:before="2"/>
        <w:ind w:left="0"/>
        <w:rPr>
          <w:rFonts w:hint="eastAsia" w:ascii="宋体" w:hAnsi="宋体" w:eastAsia="宋体" w:cs="宋体"/>
          <w:b/>
          <w:spacing w:val="0"/>
          <w:w w:val="100"/>
          <w:sz w:val="13"/>
        </w:rPr>
      </w:pPr>
    </w:p>
    <w:tbl>
      <w:tblPr>
        <w:tblStyle w:val="17"/>
        <w:tblW w:w="89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9"/>
        <w:gridCol w:w="736"/>
        <w:gridCol w:w="1951"/>
        <w:gridCol w:w="759"/>
        <w:gridCol w:w="1940"/>
        <w:gridCol w:w="1351"/>
        <w:gridCol w:w="1350"/>
      </w:tblGrid>
      <w:tr w14:paraId="361B4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869" w:type="dxa"/>
            <w:vAlign w:val="center"/>
          </w:tcPr>
          <w:p w14:paraId="6EAD9C64">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序号</w:t>
            </w:r>
          </w:p>
        </w:tc>
        <w:tc>
          <w:tcPr>
            <w:tcW w:w="736" w:type="dxa"/>
            <w:vAlign w:val="center"/>
          </w:tcPr>
          <w:p w14:paraId="56162C11">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姓名</w:t>
            </w:r>
          </w:p>
        </w:tc>
        <w:tc>
          <w:tcPr>
            <w:tcW w:w="1951" w:type="dxa"/>
            <w:vAlign w:val="center"/>
          </w:tcPr>
          <w:p w14:paraId="11286137">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本项目拟任职务</w:t>
            </w:r>
          </w:p>
        </w:tc>
        <w:tc>
          <w:tcPr>
            <w:tcW w:w="759" w:type="dxa"/>
            <w:vAlign w:val="center"/>
          </w:tcPr>
          <w:p w14:paraId="6D61C4C4">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学历</w:t>
            </w:r>
          </w:p>
        </w:tc>
        <w:tc>
          <w:tcPr>
            <w:tcW w:w="1940" w:type="dxa"/>
            <w:vAlign w:val="center"/>
          </w:tcPr>
          <w:p w14:paraId="2ED54ECA">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职称或执业资格</w:t>
            </w:r>
          </w:p>
        </w:tc>
        <w:tc>
          <w:tcPr>
            <w:tcW w:w="1351" w:type="dxa"/>
            <w:vAlign w:val="center"/>
          </w:tcPr>
          <w:p w14:paraId="532A2541">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身份证号</w:t>
            </w:r>
          </w:p>
        </w:tc>
        <w:tc>
          <w:tcPr>
            <w:tcW w:w="1350" w:type="dxa"/>
            <w:vAlign w:val="center"/>
          </w:tcPr>
          <w:p w14:paraId="74F5E357">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联系电话</w:t>
            </w:r>
          </w:p>
        </w:tc>
      </w:tr>
      <w:tr w14:paraId="22F54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869" w:type="dxa"/>
            <w:vAlign w:val="center"/>
          </w:tcPr>
          <w:p w14:paraId="7581919A">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1</w:t>
            </w:r>
          </w:p>
        </w:tc>
        <w:tc>
          <w:tcPr>
            <w:tcW w:w="736" w:type="dxa"/>
            <w:vAlign w:val="center"/>
          </w:tcPr>
          <w:p w14:paraId="689CDA8B">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951" w:type="dxa"/>
            <w:vAlign w:val="center"/>
          </w:tcPr>
          <w:p w14:paraId="5E6F5348">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759" w:type="dxa"/>
            <w:vAlign w:val="center"/>
          </w:tcPr>
          <w:p w14:paraId="394D4792">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940" w:type="dxa"/>
            <w:vAlign w:val="center"/>
          </w:tcPr>
          <w:p w14:paraId="6CE277B6">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351" w:type="dxa"/>
            <w:vAlign w:val="center"/>
          </w:tcPr>
          <w:p w14:paraId="396AC0DB">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350" w:type="dxa"/>
            <w:vAlign w:val="center"/>
          </w:tcPr>
          <w:p w14:paraId="7490007D">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r>
      <w:tr w14:paraId="54989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869" w:type="dxa"/>
            <w:vAlign w:val="center"/>
          </w:tcPr>
          <w:p w14:paraId="7B1DF57A">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2</w:t>
            </w:r>
          </w:p>
        </w:tc>
        <w:tc>
          <w:tcPr>
            <w:tcW w:w="736" w:type="dxa"/>
            <w:vAlign w:val="center"/>
          </w:tcPr>
          <w:p w14:paraId="1E774F5E">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951" w:type="dxa"/>
            <w:vAlign w:val="center"/>
          </w:tcPr>
          <w:p w14:paraId="09C82A78">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759" w:type="dxa"/>
            <w:vAlign w:val="center"/>
          </w:tcPr>
          <w:p w14:paraId="7CB08CF8">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940" w:type="dxa"/>
            <w:vAlign w:val="center"/>
          </w:tcPr>
          <w:p w14:paraId="2B00C894">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351" w:type="dxa"/>
            <w:vAlign w:val="center"/>
          </w:tcPr>
          <w:p w14:paraId="04FE46E6">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350" w:type="dxa"/>
            <w:vAlign w:val="center"/>
          </w:tcPr>
          <w:p w14:paraId="0AC5D2E5">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r>
      <w:tr w14:paraId="7AD66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869" w:type="dxa"/>
            <w:vAlign w:val="center"/>
          </w:tcPr>
          <w:p w14:paraId="2A9BCD35">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3</w:t>
            </w:r>
          </w:p>
        </w:tc>
        <w:tc>
          <w:tcPr>
            <w:tcW w:w="736" w:type="dxa"/>
            <w:vAlign w:val="center"/>
          </w:tcPr>
          <w:p w14:paraId="5A825B4C">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951" w:type="dxa"/>
            <w:vAlign w:val="center"/>
          </w:tcPr>
          <w:p w14:paraId="3DF2804F">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759" w:type="dxa"/>
            <w:vAlign w:val="center"/>
          </w:tcPr>
          <w:p w14:paraId="329F7C7E">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940" w:type="dxa"/>
            <w:vAlign w:val="center"/>
          </w:tcPr>
          <w:p w14:paraId="584D0E1B">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351" w:type="dxa"/>
            <w:vAlign w:val="center"/>
          </w:tcPr>
          <w:p w14:paraId="38FB2B25">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350" w:type="dxa"/>
            <w:vAlign w:val="center"/>
          </w:tcPr>
          <w:p w14:paraId="5FEFD473">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r>
      <w:tr w14:paraId="1377A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jc w:val="center"/>
        </w:trPr>
        <w:tc>
          <w:tcPr>
            <w:tcW w:w="869" w:type="dxa"/>
            <w:vAlign w:val="center"/>
          </w:tcPr>
          <w:p w14:paraId="5BCDAAE1">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r>
              <w:rPr>
                <w:rFonts w:hint="eastAsia"/>
              </w:rPr>
              <w:t>……</w:t>
            </w:r>
          </w:p>
        </w:tc>
        <w:tc>
          <w:tcPr>
            <w:tcW w:w="736" w:type="dxa"/>
            <w:vAlign w:val="center"/>
          </w:tcPr>
          <w:p w14:paraId="1B35F86C">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951" w:type="dxa"/>
            <w:vAlign w:val="center"/>
          </w:tcPr>
          <w:p w14:paraId="4F29214C">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759" w:type="dxa"/>
            <w:vAlign w:val="center"/>
          </w:tcPr>
          <w:p w14:paraId="4B188C57">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940" w:type="dxa"/>
            <w:vAlign w:val="center"/>
          </w:tcPr>
          <w:p w14:paraId="5FBAF350">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351" w:type="dxa"/>
            <w:vAlign w:val="center"/>
          </w:tcPr>
          <w:p w14:paraId="070A976F">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c>
          <w:tcPr>
            <w:tcW w:w="1350" w:type="dxa"/>
            <w:vAlign w:val="center"/>
          </w:tcPr>
          <w:p w14:paraId="39E1F2B6">
            <w:pPr>
              <w:keepNext w:val="0"/>
              <w:keepLines w:val="0"/>
              <w:pageBreakBefore w:val="0"/>
              <w:widowControl w:val="0"/>
              <w:kinsoku/>
              <w:wordWrap w:val="0"/>
              <w:overflowPunct/>
              <w:topLinePunct w:val="0"/>
              <w:autoSpaceDE w:val="0"/>
              <w:autoSpaceDN w:val="0"/>
              <w:bidi w:val="0"/>
              <w:adjustRightInd/>
              <w:snapToGrid/>
              <w:spacing w:line="400" w:lineRule="exact"/>
              <w:ind w:firstLine="0" w:firstLineChars="0"/>
              <w:jc w:val="center"/>
              <w:textAlignment w:val="auto"/>
              <w:rPr>
                <w:rFonts w:hint="eastAsia"/>
              </w:rPr>
            </w:pPr>
          </w:p>
        </w:tc>
      </w:tr>
    </w:tbl>
    <w:p w14:paraId="79DED3BD">
      <w:pPr>
        <w:keepNext w:val="0"/>
        <w:keepLines w:val="0"/>
        <w:pageBreakBefore w:val="0"/>
        <w:widowControl w:val="0"/>
        <w:kinsoku/>
        <w:wordWrap w:val="0"/>
        <w:overflowPunct/>
        <w:topLinePunct w:val="0"/>
        <w:autoSpaceDE w:val="0"/>
        <w:autoSpaceDN w:val="0"/>
        <w:bidi w:val="0"/>
        <w:adjustRightInd/>
        <w:snapToGrid/>
        <w:spacing w:before="0" w:line="360" w:lineRule="auto"/>
        <w:ind w:left="0" w:right="0" w:firstLine="0" w:firstLineChars="0"/>
        <w:jc w:val="center"/>
        <w:textAlignment w:val="auto"/>
        <w:outlineLvl w:val="9"/>
        <w:rPr>
          <w:rFonts w:hint="eastAsia" w:ascii="宋体" w:hAnsi="宋体" w:eastAsia="宋体" w:cs="宋体"/>
          <w:b/>
          <w:bCs/>
          <w:spacing w:val="0"/>
          <w:w w:val="100"/>
        </w:rPr>
      </w:pPr>
      <w:r>
        <w:rPr>
          <w:rFonts w:hint="eastAsia" w:ascii="宋体" w:hAnsi="宋体" w:eastAsia="宋体" w:cs="宋体"/>
          <w:b/>
          <w:bCs/>
          <w:spacing w:val="0"/>
          <w:w w:val="100"/>
        </w:rPr>
        <w:t>按磋商文件要求在本表后附相关人员证书。</w:t>
      </w:r>
    </w:p>
    <w:p w14:paraId="7D6379C4">
      <w:pPr>
        <w:bidi w:val="0"/>
        <w:rPr>
          <w:rFonts w:hint="eastAsia"/>
        </w:rPr>
      </w:pPr>
      <w:r>
        <w:rPr>
          <w:rFonts w:hint="eastAsia"/>
        </w:rPr>
        <w:t>说明：</w:t>
      </w:r>
    </w:p>
    <w:p w14:paraId="54677A6F">
      <w:pPr>
        <w:bidi w:val="0"/>
        <w:rPr>
          <w:rFonts w:hint="eastAsia"/>
        </w:rPr>
      </w:pPr>
      <w:r>
        <w:rPr>
          <w:rFonts w:hint="eastAsia"/>
          <w:lang w:val="en-US" w:eastAsia="zh-CN"/>
        </w:rPr>
        <w:t>1.</w:t>
      </w:r>
      <w:r>
        <w:rPr>
          <w:rFonts w:hint="eastAsia"/>
        </w:rPr>
        <w:t>“本项目拟任职务”栏应包括：项目负责人、项目联系人、项目服务人员或技术人员等。</w:t>
      </w:r>
    </w:p>
    <w:p w14:paraId="6E1B4351">
      <w:pPr>
        <w:bidi w:val="0"/>
        <w:rPr>
          <w:rFonts w:hint="eastAsia"/>
        </w:rPr>
      </w:pPr>
      <w:r>
        <w:rPr>
          <w:rFonts w:hint="eastAsia"/>
          <w:lang w:val="en-US" w:eastAsia="zh-CN"/>
        </w:rPr>
        <w:t>2.</w:t>
      </w:r>
      <w:r>
        <w:rPr>
          <w:rFonts w:hint="eastAsia"/>
        </w:rPr>
        <w:t>如供应商</w:t>
      </w:r>
      <w:r>
        <w:rPr>
          <w:rFonts w:hint="eastAsia"/>
          <w:lang w:eastAsia="zh-CN"/>
        </w:rPr>
        <w:t>成交</w:t>
      </w:r>
      <w:r>
        <w:rPr>
          <w:rFonts w:hint="eastAsia"/>
        </w:rPr>
        <w:t>，须按本表项目组成人员操作，不得随意更换。</w:t>
      </w:r>
    </w:p>
    <w:p w14:paraId="0EF7E550">
      <w:pPr>
        <w:spacing w:after="0" w:line="240" w:lineRule="auto"/>
        <w:jc w:val="left"/>
        <w:rPr>
          <w:rFonts w:hint="eastAsia" w:ascii="宋体" w:hAnsi="宋体" w:eastAsia="宋体" w:cs="宋体"/>
          <w:spacing w:val="0"/>
          <w:w w:val="100"/>
          <w:sz w:val="19"/>
        </w:rPr>
        <w:sectPr>
          <w:pgSz w:w="11900" w:h="16840"/>
          <w:pgMar w:top="1440" w:right="1080" w:bottom="1440" w:left="1080" w:header="850" w:footer="964" w:gutter="0"/>
          <w:pgNumType w:fmt="decimal"/>
          <w:cols w:space="720" w:num="1"/>
        </w:sectPr>
      </w:pPr>
    </w:p>
    <w:p w14:paraId="2F1CACEA">
      <w:pPr>
        <w:pStyle w:val="7"/>
        <w:bidi w:val="0"/>
        <w:rPr>
          <w:rFonts w:hint="eastAsia" w:eastAsia="宋体"/>
          <w:lang w:eastAsia="zh-CN"/>
        </w:rPr>
      </w:pPr>
      <w:r>
        <w:rPr>
          <w:rFonts w:hint="eastAsia"/>
        </w:rPr>
        <w:t>十</w:t>
      </w:r>
      <w:r>
        <w:rPr>
          <w:rFonts w:hint="eastAsia"/>
          <w:lang w:val="en-US" w:eastAsia="zh-CN"/>
        </w:rPr>
        <w:t>七</w:t>
      </w:r>
      <w:r>
        <w:rPr>
          <w:rFonts w:hint="eastAsia"/>
        </w:rPr>
        <w:t>、</w:t>
      </w:r>
      <w:r>
        <w:rPr>
          <w:rFonts w:hint="eastAsia"/>
          <w:highlight w:val="none"/>
          <w:lang w:eastAsia="zh-CN"/>
        </w:rPr>
        <w:t>项目</w:t>
      </w:r>
      <w:r>
        <w:rPr>
          <w:rFonts w:hint="eastAsia"/>
          <w:highlight w:val="none"/>
          <w:lang w:val="en-US" w:eastAsia="zh-CN"/>
        </w:rPr>
        <w:t>整体策划和对项目需求的理解</w:t>
      </w:r>
      <w:r>
        <w:rPr>
          <w:rFonts w:hint="eastAsia"/>
          <w:highlight w:val="none"/>
          <w:lang w:eastAsia="zh-CN"/>
        </w:rPr>
        <w:t>、</w:t>
      </w:r>
      <w:r>
        <w:rPr>
          <w:rFonts w:hint="eastAsia"/>
          <w:highlight w:val="none"/>
          <w:lang w:val="en-US" w:eastAsia="zh-CN"/>
        </w:rPr>
        <w:t>服务方案</w:t>
      </w:r>
      <w:r>
        <w:rPr>
          <w:rFonts w:hint="eastAsia"/>
          <w:highlight w:val="none"/>
          <w:lang w:eastAsia="zh-CN"/>
        </w:rPr>
        <w:t>等</w:t>
      </w:r>
    </w:p>
    <w:p w14:paraId="1F2BCD01">
      <w:pPr>
        <w:keepNext w:val="0"/>
        <w:keepLines w:val="0"/>
        <w:pageBreakBefore w:val="0"/>
        <w:widowControl w:val="0"/>
        <w:kinsoku/>
        <w:wordWrap w:val="0"/>
        <w:overflowPunct/>
        <w:topLinePunct w:val="0"/>
        <w:autoSpaceDE w:val="0"/>
        <w:autoSpaceDN w:val="0"/>
        <w:bidi w:val="0"/>
        <w:adjustRightInd/>
        <w:snapToGrid/>
        <w:ind w:firstLine="0" w:firstLineChars="0"/>
        <w:jc w:val="center"/>
        <w:textAlignment w:val="auto"/>
        <w:rPr>
          <w:rFonts w:hint="eastAsia"/>
        </w:rPr>
      </w:pPr>
      <w:r>
        <w:rPr>
          <w:rFonts w:hint="eastAsia"/>
        </w:rPr>
        <w:t>（内容和格式自拟）</w:t>
      </w:r>
    </w:p>
    <w:p w14:paraId="507C7830">
      <w:pPr>
        <w:spacing w:after="0"/>
        <w:jc w:val="center"/>
        <w:rPr>
          <w:rFonts w:hint="eastAsia" w:ascii="宋体" w:hAnsi="宋体" w:eastAsia="宋体" w:cs="宋体"/>
          <w:spacing w:val="0"/>
          <w:w w:val="100"/>
        </w:rPr>
        <w:sectPr>
          <w:pgSz w:w="11900" w:h="16840"/>
          <w:pgMar w:top="1440" w:right="1080" w:bottom="1440" w:left="1080" w:header="850" w:footer="964" w:gutter="0"/>
          <w:pgNumType w:fmt="decimal"/>
          <w:cols w:space="720" w:num="1"/>
        </w:sectPr>
      </w:pPr>
    </w:p>
    <w:p w14:paraId="74289D93">
      <w:pPr>
        <w:pStyle w:val="7"/>
        <w:bidi w:val="0"/>
        <w:rPr>
          <w:rFonts w:hint="eastAsia"/>
        </w:rPr>
      </w:pPr>
      <w:r>
        <w:rPr>
          <w:rFonts w:hint="eastAsia"/>
          <w:lang w:val="en-US" w:eastAsia="zh-CN"/>
        </w:rPr>
        <w:t>十八</w:t>
      </w:r>
      <w:r>
        <w:rPr>
          <w:rFonts w:hint="eastAsia"/>
        </w:rPr>
        <w:t>、供应商业绩情况表</w:t>
      </w:r>
    </w:p>
    <w:tbl>
      <w:tblPr>
        <w:tblStyle w:val="1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11"/>
        <w:gridCol w:w="2012"/>
        <w:gridCol w:w="2012"/>
        <w:gridCol w:w="2012"/>
        <w:gridCol w:w="2012"/>
      </w:tblGrid>
      <w:tr w14:paraId="2785E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2" w:hRule="atLeast"/>
          <w:jc w:val="center"/>
        </w:trPr>
        <w:tc>
          <w:tcPr>
            <w:tcW w:w="1211" w:type="dxa"/>
            <w:vAlign w:val="center"/>
          </w:tcPr>
          <w:p w14:paraId="2DBB77BD">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序号</w:t>
            </w:r>
          </w:p>
        </w:tc>
        <w:tc>
          <w:tcPr>
            <w:tcW w:w="2012" w:type="dxa"/>
            <w:vAlign w:val="center"/>
          </w:tcPr>
          <w:p w14:paraId="289C8BF9">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使用单位</w:t>
            </w:r>
          </w:p>
        </w:tc>
        <w:tc>
          <w:tcPr>
            <w:tcW w:w="2012" w:type="dxa"/>
            <w:vAlign w:val="center"/>
          </w:tcPr>
          <w:p w14:paraId="264712E6">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业绩名称</w:t>
            </w:r>
          </w:p>
        </w:tc>
        <w:tc>
          <w:tcPr>
            <w:tcW w:w="2012" w:type="dxa"/>
            <w:vAlign w:val="center"/>
          </w:tcPr>
          <w:p w14:paraId="6603C42B">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合同总价</w:t>
            </w:r>
          </w:p>
        </w:tc>
        <w:tc>
          <w:tcPr>
            <w:tcW w:w="2012" w:type="dxa"/>
            <w:vAlign w:val="center"/>
          </w:tcPr>
          <w:p w14:paraId="0E2D57DA">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签订时间</w:t>
            </w:r>
          </w:p>
        </w:tc>
      </w:tr>
      <w:tr w14:paraId="7F715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jc w:val="center"/>
        </w:trPr>
        <w:tc>
          <w:tcPr>
            <w:tcW w:w="1211" w:type="dxa"/>
            <w:vAlign w:val="center"/>
          </w:tcPr>
          <w:p w14:paraId="2C93CB20">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1</w:t>
            </w:r>
          </w:p>
        </w:tc>
        <w:tc>
          <w:tcPr>
            <w:tcW w:w="2012" w:type="dxa"/>
            <w:vAlign w:val="center"/>
          </w:tcPr>
          <w:p w14:paraId="03DEBF2C">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57FF982A">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09951720">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257C2772">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r>
      <w:tr w14:paraId="402DA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jc w:val="center"/>
        </w:trPr>
        <w:tc>
          <w:tcPr>
            <w:tcW w:w="1211" w:type="dxa"/>
            <w:vAlign w:val="center"/>
          </w:tcPr>
          <w:p w14:paraId="42A002F1">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2</w:t>
            </w:r>
          </w:p>
        </w:tc>
        <w:tc>
          <w:tcPr>
            <w:tcW w:w="2012" w:type="dxa"/>
            <w:vAlign w:val="center"/>
          </w:tcPr>
          <w:p w14:paraId="777D5FC5">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79BD2CB6">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72E92CC7">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2D2E788C">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r>
      <w:tr w14:paraId="1AFD3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jc w:val="center"/>
        </w:trPr>
        <w:tc>
          <w:tcPr>
            <w:tcW w:w="1211" w:type="dxa"/>
            <w:vAlign w:val="center"/>
          </w:tcPr>
          <w:p w14:paraId="6A3187BB">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3</w:t>
            </w:r>
          </w:p>
        </w:tc>
        <w:tc>
          <w:tcPr>
            <w:tcW w:w="2012" w:type="dxa"/>
            <w:vAlign w:val="center"/>
          </w:tcPr>
          <w:p w14:paraId="603C5626">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03CD87C4">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6734516D">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08FA8166">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r>
      <w:tr w14:paraId="7CB3F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jc w:val="center"/>
        </w:trPr>
        <w:tc>
          <w:tcPr>
            <w:tcW w:w="1211" w:type="dxa"/>
            <w:vAlign w:val="center"/>
          </w:tcPr>
          <w:p w14:paraId="5C5286AF">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4</w:t>
            </w:r>
          </w:p>
        </w:tc>
        <w:tc>
          <w:tcPr>
            <w:tcW w:w="2012" w:type="dxa"/>
            <w:vAlign w:val="center"/>
          </w:tcPr>
          <w:p w14:paraId="012D4484">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6D34FD61">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60CE750A">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367A9277">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r>
      <w:tr w14:paraId="2031A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1" w:hRule="atLeast"/>
          <w:jc w:val="center"/>
        </w:trPr>
        <w:tc>
          <w:tcPr>
            <w:tcW w:w="1211" w:type="dxa"/>
            <w:vAlign w:val="center"/>
          </w:tcPr>
          <w:p w14:paraId="5FA453C3">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r>
              <w:rPr>
                <w:rFonts w:hint="eastAsia"/>
              </w:rPr>
              <w:t>…</w:t>
            </w:r>
          </w:p>
        </w:tc>
        <w:tc>
          <w:tcPr>
            <w:tcW w:w="2012" w:type="dxa"/>
            <w:vAlign w:val="center"/>
          </w:tcPr>
          <w:p w14:paraId="34EA2B48">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311A9D48">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44CBA3C9">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c>
          <w:tcPr>
            <w:tcW w:w="2012" w:type="dxa"/>
            <w:vAlign w:val="center"/>
          </w:tcPr>
          <w:p w14:paraId="53652B49">
            <w:pPr>
              <w:keepNext w:val="0"/>
              <w:keepLines w:val="0"/>
              <w:pageBreakBefore w:val="0"/>
              <w:widowControl w:val="0"/>
              <w:kinsoku/>
              <w:wordWrap w:val="0"/>
              <w:overflowPunct/>
              <w:topLinePunct w:val="0"/>
              <w:autoSpaceDE w:val="0"/>
              <w:autoSpaceDN w:val="0"/>
              <w:bidi w:val="0"/>
              <w:adjustRightInd/>
              <w:snapToGrid/>
              <w:spacing w:line="440" w:lineRule="exact"/>
              <w:ind w:firstLine="0" w:firstLineChars="0"/>
              <w:jc w:val="center"/>
              <w:textAlignment w:val="auto"/>
              <w:rPr>
                <w:rFonts w:hint="eastAsia"/>
              </w:rPr>
            </w:pPr>
          </w:p>
        </w:tc>
      </w:tr>
    </w:tbl>
    <w:p w14:paraId="15D1FB44">
      <w:pPr>
        <w:keepNext w:val="0"/>
        <w:keepLines w:val="0"/>
        <w:pageBreakBefore w:val="0"/>
        <w:widowControl w:val="0"/>
        <w:kinsoku/>
        <w:wordWrap w:val="0"/>
        <w:overflowPunct/>
        <w:topLinePunct w:val="0"/>
        <w:autoSpaceDE w:val="0"/>
        <w:autoSpaceDN w:val="0"/>
        <w:bidi w:val="0"/>
        <w:adjustRightInd/>
        <w:snapToGrid/>
        <w:spacing w:before="0" w:line="360" w:lineRule="auto"/>
        <w:ind w:left="0" w:right="0" w:firstLine="0" w:firstLineChars="0"/>
        <w:jc w:val="center"/>
        <w:textAlignment w:val="auto"/>
        <w:outlineLvl w:val="9"/>
        <w:rPr>
          <w:rFonts w:hint="eastAsia" w:ascii="宋体" w:hAnsi="宋体" w:eastAsia="宋体" w:cs="宋体"/>
          <w:b/>
          <w:bCs/>
          <w:spacing w:val="0"/>
          <w:w w:val="100"/>
          <w:highlight w:val="none"/>
        </w:rPr>
      </w:pPr>
      <w:r>
        <w:rPr>
          <w:rFonts w:hint="eastAsia" w:ascii="宋体" w:hAnsi="宋体" w:eastAsia="宋体" w:cs="宋体"/>
          <w:b/>
          <w:bCs/>
          <w:spacing w:val="0"/>
          <w:w w:val="100"/>
        </w:rPr>
        <w:t>供应商根据上述业绩情况后附</w:t>
      </w:r>
      <w:r>
        <w:rPr>
          <w:rFonts w:hint="eastAsia" w:ascii="宋体" w:hAnsi="宋体" w:eastAsia="宋体" w:cs="宋体"/>
          <w:b/>
          <w:bCs/>
          <w:spacing w:val="0"/>
          <w:w w:val="100"/>
          <w:highlight w:val="none"/>
          <w:lang w:val="en-US" w:eastAsia="zh-CN"/>
        </w:rPr>
        <w:t>项目</w:t>
      </w:r>
      <w:r>
        <w:rPr>
          <w:rFonts w:hint="eastAsia" w:ascii="宋体" w:hAnsi="宋体" w:eastAsia="宋体" w:cs="宋体"/>
          <w:b/>
          <w:bCs/>
          <w:spacing w:val="0"/>
          <w:w w:val="100"/>
          <w:highlight w:val="none"/>
        </w:rPr>
        <w:t>合同复印件。</w:t>
      </w:r>
    </w:p>
    <w:p w14:paraId="635A039C">
      <w:pPr>
        <w:spacing w:after="0" w:line="240" w:lineRule="auto"/>
        <w:jc w:val="center"/>
        <w:rPr>
          <w:rFonts w:hint="eastAsia" w:ascii="宋体" w:hAnsi="宋体" w:eastAsia="宋体" w:cs="宋体"/>
          <w:spacing w:val="0"/>
          <w:w w:val="100"/>
        </w:rPr>
        <w:sectPr>
          <w:pgSz w:w="11900" w:h="16840"/>
          <w:pgMar w:top="1440" w:right="1080" w:bottom="1440" w:left="1080" w:header="850" w:footer="964" w:gutter="0"/>
          <w:pgNumType w:fmt="decimal"/>
          <w:cols w:space="720" w:num="1"/>
        </w:sectPr>
      </w:pPr>
    </w:p>
    <w:p w14:paraId="0848C240">
      <w:pPr>
        <w:pStyle w:val="7"/>
        <w:bidi w:val="0"/>
        <w:rPr>
          <w:rFonts w:hint="eastAsia"/>
        </w:rPr>
      </w:pPr>
      <w:r>
        <w:rPr>
          <w:rFonts w:hint="eastAsia"/>
          <w:lang w:val="en-US" w:eastAsia="zh-CN"/>
        </w:rPr>
        <w:t>十九</w:t>
      </w:r>
      <w:r>
        <w:rPr>
          <w:rFonts w:hint="eastAsia"/>
        </w:rPr>
        <w:t>、其他证明材料</w:t>
      </w:r>
    </w:p>
    <w:p w14:paraId="18A70EBB">
      <w:pPr>
        <w:bidi w:val="0"/>
        <w:rPr>
          <w:rFonts w:hint="eastAsia"/>
        </w:rPr>
      </w:pPr>
      <w:r>
        <w:rPr>
          <w:rFonts w:hint="eastAsia"/>
          <w:lang w:val="en-US" w:eastAsia="zh-CN"/>
        </w:rPr>
        <w:t>1.</w:t>
      </w:r>
      <w:r>
        <w:rPr>
          <w:rFonts w:hint="eastAsia"/>
        </w:rPr>
        <w:t>磋商文件要求提供的其他资料。</w:t>
      </w:r>
    </w:p>
    <w:p w14:paraId="1DBE4999">
      <w:pPr>
        <w:bidi w:val="0"/>
        <w:rPr>
          <w:rFonts w:hint="eastAsia"/>
        </w:rPr>
      </w:pPr>
      <w:r>
        <w:rPr>
          <w:rFonts w:hint="eastAsia"/>
          <w:lang w:val="en-US" w:eastAsia="zh-CN"/>
        </w:rPr>
        <w:t>2.</w:t>
      </w:r>
      <w:r>
        <w:rPr>
          <w:rFonts w:hint="eastAsia"/>
        </w:rPr>
        <w:t>供应商认为需提供的其他资料。</w:t>
      </w:r>
    </w:p>
    <w:p w14:paraId="09C86C2F">
      <w:pPr>
        <w:pStyle w:val="7"/>
        <w:bidi w:val="0"/>
        <w:outlineLvl w:val="9"/>
        <w:rPr>
          <w:rFonts w:hint="eastAsia"/>
          <w:b/>
          <w:bCs/>
          <w:highlight w:val="none"/>
          <w:lang w:val="en-US" w:eastAsia="zh-CN"/>
        </w:rPr>
      </w:pPr>
    </w:p>
    <w:p w14:paraId="6DB0AAA3">
      <w:pPr>
        <w:rPr>
          <w:rFonts w:hint="eastAsia"/>
          <w:b/>
          <w:bCs/>
          <w:highlight w:val="none"/>
          <w:lang w:val="en-US" w:eastAsia="zh-CN"/>
        </w:rPr>
      </w:pPr>
      <w:r>
        <w:rPr>
          <w:rFonts w:hint="eastAsia"/>
          <w:b/>
          <w:bCs/>
          <w:highlight w:val="none"/>
          <w:lang w:val="en-US" w:eastAsia="zh-CN"/>
        </w:rPr>
        <w:br w:type="page"/>
      </w:r>
    </w:p>
    <w:p w14:paraId="033D7737">
      <w:pPr>
        <w:pStyle w:val="7"/>
        <w:bidi w:val="0"/>
      </w:pPr>
      <w:bookmarkStart w:id="115" w:name="_Toc16126"/>
      <w:r>
        <w:rPr>
          <w:rFonts w:hint="eastAsia"/>
          <w:lang w:val="en-US" w:eastAsia="zh-CN"/>
        </w:rPr>
        <w:t>二十、</w:t>
      </w:r>
      <w:r>
        <w:rPr>
          <w:rFonts w:hint="eastAsia"/>
        </w:rPr>
        <w:t>质疑函范本</w:t>
      </w:r>
      <w:bookmarkEnd w:id="115"/>
    </w:p>
    <w:p w14:paraId="2155379D">
      <w:pPr>
        <w:bidi w:val="0"/>
        <w:outlineLvl w:val="9"/>
        <w:rPr>
          <w:b/>
          <w:bCs/>
          <w:highlight w:val="none"/>
        </w:rPr>
      </w:pPr>
      <w:r>
        <w:rPr>
          <w:rFonts w:hint="eastAsia"/>
          <w:b/>
          <w:bCs/>
          <w:highlight w:val="none"/>
        </w:rPr>
        <w:t>一</w:t>
      </w:r>
      <w:r>
        <w:rPr>
          <w:rFonts w:hint="eastAsia"/>
          <w:b/>
          <w:bCs/>
          <w:highlight w:val="none"/>
          <w:lang w:eastAsia="zh-CN"/>
        </w:rPr>
        <w:t>、</w:t>
      </w:r>
      <w:r>
        <w:rPr>
          <w:rFonts w:hint="eastAsia"/>
          <w:b/>
          <w:bCs/>
          <w:highlight w:val="none"/>
        </w:rPr>
        <w:t>质疑供应商基本信息</w:t>
      </w:r>
    </w:p>
    <w:p w14:paraId="4944A7C1">
      <w:pPr>
        <w:bidi w:val="0"/>
        <w:outlineLvl w:val="9"/>
        <w:rPr>
          <w:highlight w:val="none"/>
        </w:rPr>
      </w:pPr>
      <w:r>
        <w:rPr>
          <w:rFonts w:hint="eastAsia"/>
          <w:highlight w:val="none"/>
        </w:rPr>
        <w:t>质疑供应商：</w:t>
      </w:r>
    </w:p>
    <w:p w14:paraId="0FC284BF">
      <w:pPr>
        <w:bidi w:val="0"/>
        <w:outlineLvl w:val="9"/>
        <w:rPr>
          <w:highlight w:val="none"/>
        </w:rPr>
      </w:pPr>
      <w:r>
        <w:rPr>
          <w:rFonts w:hint="eastAsia"/>
          <w:highlight w:val="none"/>
        </w:rPr>
        <w:t>地址：邮编：</w:t>
      </w:r>
    </w:p>
    <w:p w14:paraId="09A273AF">
      <w:pPr>
        <w:bidi w:val="0"/>
        <w:outlineLvl w:val="9"/>
        <w:rPr>
          <w:highlight w:val="none"/>
        </w:rPr>
      </w:pPr>
      <w:r>
        <w:rPr>
          <w:rFonts w:hint="eastAsia"/>
          <w:highlight w:val="none"/>
        </w:rPr>
        <w:t>联系人：联系电话：</w:t>
      </w:r>
    </w:p>
    <w:p w14:paraId="1543A7BD">
      <w:pPr>
        <w:bidi w:val="0"/>
        <w:outlineLvl w:val="9"/>
        <w:rPr>
          <w:highlight w:val="none"/>
        </w:rPr>
      </w:pPr>
      <w:r>
        <w:rPr>
          <w:rFonts w:hint="eastAsia"/>
          <w:highlight w:val="none"/>
        </w:rPr>
        <w:t>授权代表：</w:t>
      </w:r>
    </w:p>
    <w:p w14:paraId="4C9102A3">
      <w:pPr>
        <w:bidi w:val="0"/>
        <w:outlineLvl w:val="9"/>
        <w:rPr>
          <w:highlight w:val="none"/>
        </w:rPr>
      </w:pPr>
      <w:r>
        <w:rPr>
          <w:rFonts w:hint="eastAsia"/>
          <w:highlight w:val="none"/>
        </w:rPr>
        <w:t>联系电话：</w:t>
      </w:r>
    </w:p>
    <w:p w14:paraId="10677B2E">
      <w:pPr>
        <w:bidi w:val="0"/>
        <w:outlineLvl w:val="9"/>
        <w:rPr>
          <w:highlight w:val="none"/>
        </w:rPr>
      </w:pPr>
      <w:r>
        <w:rPr>
          <w:rFonts w:hint="eastAsia"/>
          <w:highlight w:val="none"/>
        </w:rPr>
        <w:t>地址：邮编：</w:t>
      </w:r>
    </w:p>
    <w:p w14:paraId="7EC0AFFE">
      <w:pPr>
        <w:bidi w:val="0"/>
        <w:outlineLvl w:val="9"/>
        <w:rPr>
          <w:b/>
          <w:bCs/>
          <w:highlight w:val="none"/>
        </w:rPr>
      </w:pPr>
      <w:bookmarkStart w:id="116" w:name="_Toc23855"/>
      <w:r>
        <w:rPr>
          <w:rFonts w:hint="eastAsia"/>
          <w:b/>
          <w:bCs/>
          <w:highlight w:val="none"/>
        </w:rPr>
        <w:t>二</w:t>
      </w:r>
      <w:r>
        <w:rPr>
          <w:rFonts w:hint="eastAsia"/>
          <w:b/>
          <w:bCs/>
          <w:highlight w:val="none"/>
          <w:lang w:eastAsia="zh-CN"/>
        </w:rPr>
        <w:t>、</w:t>
      </w:r>
      <w:r>
        <w:rPr>
          <w:rFonts w:hint="eastAsia"/>
          <w:b/>
          <w:bCs/>
          <w:highlight w:val="none"/>
        </w:rPr>
        <w:t>质疑项目基本情况</w:t>
      </w:r>
      <w:bookmarkEnd w:id="116"/>
    </w:p>
    <w:p w14:paraId="26214054">
      <w:pPr>
        <w:bidi w:val="0"/>
        <w:outlineLvl w:val="9"/>
        <w:rPr>
          <w:highlight w:val="none"/>
        </w:rPr>
      </w:pPr>
      <w:r>
        <w:rPr>
          <w:rFonts w:hint="eastAsia"/>
          <w:highlight w:val="none"/>
        </w:rPr>
        <w:t>质疑项目的名称：</w:t>
      </w:r>
    </w:p>
    <w:p w14:paraId="78163AE5">
      <w:pPr>
        <w:bidi w:val="0"/>
        <w:outlineLvl w:val="9"/>
        <w:rPr>
          <w:highlight w:val="none"/>
        </w:rPr>
      </w:pPr>
      <w:r>
        <w:rPr>
          <w:rFonts w:hint="eastAsia"/>
          <w:highlight w:val="none"/>
        </w:rPr>
        <w:t>质疑项目的编号：包号：</w:t>
      </w:r>
    </w:p>
    <w:p w14:paraId="628B4270">
      <w:pPr>
        <w:bidi w:val="0"/>
        <w:outlineLvl w:val="9"/>
        <w:rPr>
          <w:highlight w:val="none"/>
        </w:rPr>
      </w:pPr>
      <w:r>
        <w:rPr>
          <w:rFonts w:hint="eastAsia"/>
          <w:highlight w:val="none"/>
        </w:rPr>
        <w:t>采购人名称：</w:t>
      </w:r>
    </w:p>
    <w:p w14:paraId="09E2C9F5">
      <w:pPr>
        <w:bidi w:val="0"/>
        <w:outlineLvl w:val="9"/>
        <w:rPr>
          <w:highlight w:val="none"/>
        </w:rPr>
      </w:pPr>
      <w:r>
        <w:rPr>
          <w:rFonts w:hint="eastAsia"/>
          <w:highlight w:val="none"/>
          <w:lang w:eastAsia="zh-CN"/>
        </w:rPr>
        <w:t>磋商文件</w:t>
      </w:r>
      <w:r>
        <w:rPr>
          <w:rFonts w:hint="eastAsia"/>
          <w:highlight w:val="none"/>
        </w:rPr>
        <w:t>获取日期：</w:t>
      </w:r>
    </w:p>
    <w:p w14:paraId="44F34B00">
      <w:pPr>
        <w:bidi w:val="0"/>
        <w:outlineLvl w:val="9"/>
        <w:rPr>
          <w:b/>
          <w:bCs/>
          <w:highlight w:val="none"/>
        </w:rPr>
      </w:pPr>
      <w:bookmarkStart w:id="117" w:name="_Toc23390"/>
      <w:r>
        <w:rPr>
          <w:rFonts w:hint="eastAsia"/>
          <w:b/>
          <w:bCs/>
          <w:highlight w:val="none"/>
        </w:rPr>
        <w:t>三</w:t>
      </w:r>
      <w:r>
        <w:rPr>
          <w:rFonts w:hint="eastAsia"/>
          <w:b/>
          <w:bCs/>
          <w:highlight w:val="none"/>
          <w:lang w:eastAsia="zh-CN"/>
        </w:rPr>
        <w:t>、</w:t>
      </w:r>
      <w:r>
        <w:rPr>
          <w:rFonts w:hint="eastAsia"/>
          <w:b/>
          <w:bCs/>
          <w:highlight w:val="none"/>
        </w:rPr>
        <w:t>质疑事项具体内容</w:t>
      </w:r>
      <w:bookmarkEnd w:id="117"/>
    </w:p>
    <w:p w14:paraId="037AA2FA">
      <w:pPr>
        <w:bidi w:val="0"/>
        <w:outlineLvl w:val="9"/>
        <w:rPr>
          <w:highlight w:val="none"/>
        </w:rPr>
      </w:pPr>
      <w:r>
        <w:rPr>
          <w:rFonts w:hint="eastAsia"/>
          <w:highlight w:val="none"/>
        </w:rPr>
        <w:t>质疑事项1：</w:t>
      </w:r>
    </w:p>
    <w:p w14:paraId="52A1B404">
      <w:pPr>
        <w:bidi w:val="0"/>
        <w:outlineLvl w:val="9"/>
        <w:rPr>
          <w:highlight w:val="none"/>
        </w:rPr>
      </w:pPr>
      <w:r>
        <w:rPr>
          <w:rFonts w:hint="eastAsia"/>
          <w:highlight w:val="none"/>
        </w:rPr>
        <w:t>事实依据：</w:t>
      </w:r>
    </w:p>
    <w:p w14:paraId="3A553B57">
      <w:pPr>
        <w:bidi w:val="0"/>
        <w:outlineLvl w:val="9"/>
        <w:rPr>
          <w:highlight w:val="none"/>
        </w:rPr>
      </w:pPr>
    </w:p>
    <w:p w14:paraId="1A1CE0EA">
      <w:pPr>
        <w:bidi w:val="0"/>
        <w:outlineLvl w:val="9"/>
        <w:rPr>
          <w:highlight w:val="none"/>
        </w:rPr>
      </w:pPr>
      <w:r>
        <w:rPr>
          <w:rFonts w:hint="eastAsia"/>
          <w:highlight w:val="none"/>
        </w:rPr>
        <w:t>法律依据：</w:t>
      </w:r>
    </w:p>
    <w:p w14:paraId="186CE12A">
      <w:pPr>
        <w:bidi w:val="0"/>
        <w:outlineLvl w:val="9"/>
        <w:rPr>
          <w:highlight w:val="none"/>
        </w:rPr>
      </w:pPr>
    </w:p>
    <w:p w14:paraId="2D762FD9">
      <w:pPr>
        <w:bidi w:val="0"/>
        <w:outlineLvl w:val="9"/>
        <w:rPr>
          <w:highlight w:val="none"/>
        </w:rPr>
      </w:pPr>
      <w:r>
        <w:rPr>
          <w:rFonts w:hint="eastAsia"/>
          <w:highlight w:val="none"/>
        </w:rPr>
        <w:t>质疑事项2：</w:t>
      </w:r>
    </w:p>
    <w:p w14:paraId="6DEC3032">
      <w:pPr>
        <w:bidi w:val="0"/>
        <w:outlineLvl w:val="9"/>
        <w:rPr>
          <w:highlight w:val="none"/>
        </w:rPr>
      </w:pPr>
      <w:r>
        <w:rPr>
          <w:rFonts w:hint="eastAsia"/>
          <w:highlight w:val="none"/>
        </w:rPr>
        <w:t>……</w:t>
      </w:r>
    </w:p>
    <w:p w14:paraId="382F009A">
      <w:pPr>
        <w:bidi w:val="0"/>
        <w:outlineLvl w:val="9"/>
        <w:rPr>
          <w:b/>
          <w:bCs/>
          <w:highlight w:val="none"/>
        </w:rPr>
      </w:pPr>
      <w:bookmarkStart w:id="118" w:name="_Toc14144"/>
      <w:r>
        <w:rPr>
          <w:rFonts w:hint="eastAsia"/>
          <w:b/>
          <w:bCs/>
          <w:highlight w:val="none"/>
        </w:rPr>
        <w:t>四</w:t>
      </w:r>
      <w:r>
        <w:rPr>
          <w:rFonts w:hint="eastAsia"/>
          <w:b/>
          <w:bCs/>
          <w:highlight w:val="none"/>
          <w:lang w:eastAsia="zh-CN"/>
        </w:rPr>
        <w:t>、</w:t>
      </w:r>
      <w:r>
        <w:rPr>
          <w:rFonts w:hint="eastAsia"/>
          <w:b/>
          <w:bCs/>
          <w:highlight w:val="none"/>
        </w:rPr>
        <w:t>与质疑事项相关的质疑请求</w:t>
      </w:r>
      <w:bookmarkEnd w:id="118"/>
    </w:p>
    <w:p w14:paraId="7101FABD">
      <w:pPr>
        <w:bidi w:val="0"/>
        <w:outlineLvl w:val="9"/>
        <w:rPr>
          <w:highlight w:val="none"/>
        </w:rPr>
      </w:pPr>
      <w:r>
        <w:rPr>
          <w:rFonts w:hint="eastAsia"/>
          <w:highlight w:val="none"/>
        </w:rPr>
        <w:t xml:space="preserve">请求：                                               </w:t>
      </w:r>
    </w:p>
    <w:p w14:paraId="38CC8816">
      <w:pPr>
        <w:bidi w:val="0"/>
        <w:outlineLvl w:val="9"/>
        <w:rPr>
          <w:rFonts w:hint="eastAsia"/>
          <w:highlight w:val="none"/>
        </w:rPr>
      </w:pPr>
      <w:r>
        <w:rPr>
          <w:rFonts w:hint="eastAsia"/>
          <w:highlight w:val="none"/>
        </w:rPr>
        <w:t>公章：</w:t>
      </w:r>
    </w:p>
    <w:p w14:paraId="25240AED">
      <w:pPr>
        <w:bidi w:val="0"/>
        <w:outlineLvl w:val="9"/>
        <w:rPr>
          <w:highlight w:val="none"/>
        </w:rPr>
      </w:pPr>
      <w:r>
        <w:rPr>
          <w:rFonts w:hint="eastAsia"/>
          <w:highlight w:val="none"/>
        </w:rPr>
        <w:t>签字</w:t>
      </w:r>
      <w:r>
        <w:rPr>
          <w:rFonts w:hint="eastAsia"/>
          <w:highlight w:val="none"/>
          <w:lang w:eastAsia="zh-CN"/>
        </w:rPr>
        <w:t>（</w:t>
      </w:r>
      <w:r>
        <w:rPr>
          <w:rFonts w:hint="eastAsia"/>
          <w:highlight w:val="none"/>
        </w:rPr>
        <w:t xml:space="preserve">签章)：                  </w:t>
      </w:r>
    </w:p>
    <w:p w14:paraId="62B953EA">
      <w:pPr>
        <w:bidi w:val="0"/>
        <w:outlineLvl w:val="9"/>
        <w:rPr>
          <w:highlight w:val="none"/>
        </w:rPr>
      </w:pPr>
      <w:r>
        <w:rPr>
          <w:rFonts w:hint="eastAsia"/>
          <w:highlight w:val="none"/>
        </w:rPr>
        <w:t>日期：</w:t>
      </w:r>
    </w:p>
    <w:p w14:paraId="04140A5E">
      <w:pPr>
        <w:bidi w:val="0"/>
        <w:outlineLvl w:val="9"/>
        <w:rPr>
          <w:highlight w:val="none"/>
        </w:rPr>
      </w:pPr>
      <w:r>
        <w:rPr>
          <w:rFonts w:hint="eastAsia"/>
          <w:highlight w:val="none"/>
        </w:rPr>
        <w:br w:type="page"/>
      </w:r>
      <w:r>
        <w:rPr>
          <w:rFonts w:hint="eastAsia"/>
          <w:highlight w:val="none"/>
        </w:rPr>
        <w:t>质疑函制作说明：</w:t>
      </w:r>
    </w:p>
    <w:p w14:paraId="34F1683D">
      <w:pPr>
        <w:bidi w:val="0"/>
        <w:outlineLvl w:val="9"/>
        <w:rPr>
          <w:highlight w:val="none"/>
        </w:rPr>
      </w:pPr>
      <w:bookmarkStart w:id="119" w:name="_Toc15934"/>
      <w:r>
        <w:rPr>
          <w:rFonts w:hint="eastAsia"/>
          <w:highlight w:val="none"/>
        </w:rPr>
        <w:t>1</w:t>
      </w:r>
      <w:r>
        <w:rPr>
          <w:rFonts w:hint="eastAsia"/>
          <w:highlight w:val="none"/>
          <w:lang w:eastAsia="zh-CN"/>
        </w:rPr>
        <w:t>、</w:t>
      </w:r>
      <w:r>
        <w:rPr>
          <w:rFonts w:hint="eastAsia"/>
          <w:highlight w:val="none"/>
        </w:rPr>
        <w:t>供应商提出质疑时</w:t>
      </w:r>
      <w:r>
        <w:rPr>
          <w:rFonts w:hint="eastAsia"/>
          <w:highlight w:val="none"/>
          <w:lang w:eastAsia="zh-CN"/>
        </w:rPr>
        <w:t>，</w:t>
      </w:r>
      <w:r>
        <w:rPr>
          <w:rFonts w:hint="eastAsia"/>
          <w:highlight w:val="none"/>
        </w:rPr>
        <w:t>应提交质疑函和必要的证明材料。</w:t>
      </w:r>
      <w:bookmarkEnd w:id="119"/>
    </w:p>
    <w:p w14:paraId="1CD2F4B1">
      <w:pPr>
        <w:bidi w:val="0"/>
        <w:outlineLvl w:val="9"/>
        <w:rPr>
          <w:highlight w:val="none"/>
        </w:rPr>
      </w:pPr>
      <w:r>
        <w:rPr>
          <w:rFonts w:hint="eastAsia"/>
          <w:highlight w:val="none"/>
        </w:rPr>
        <w:t>2</w:t>
      </w:r>
      <w:r>
        <w:rPr>
          <w:rFonts w:hint="eastAsia"/>
          <w:highlight w:val="none"/>
          <w:lang w:eastAsia="zh-CN"/>
        </w:rPr>
        <w:t>、</w:t>
      </w:r>
      <w:r>
        <w:rPr>
          <w:rFonts w:hint="eastAsia"/>
          <w:highlight w:val="none"/>
        </w:rPr>
        <w:t>质疑供应商若委托代理人进行质疑的</w:t>
      </w:r>
      <w:r>
        <w:rPr>
          <w:rFonts w:hint="eastAsia"/>
          <w:highlight w:val="none"/>
          <w:lang w:eastAsia="zh-CN"/>
        </w:rPr>
        <w:t>，</w:t>
      </w:r>
      <w:r>
        <w:rPr>
          <w:rFonts w:hint="eastAsia"/>
          <w:highlight w:val="none"/>
        </w:rPr>
        <w:t>质疑函应按要求列明“授权代表”的有关内容</w:t>
      </w:r>
      <w:r>
        <w:rPr>
          <w:rFonts w:hint="eastAsia"/>
          <w:highlight w:val="none"/>
          <w:lang w:eastAsia="zh-CN"/>
        </w:rPr>
        <w:t>，</w:t>
      </w:r>
      <w:r>
        <w:rPr>
          <w:rFonts w:hint="eastAsia"/>
          <w:highlight w:val="none"/>
        </w:rPr>
        <w:t>并在附件中提交由质疑供应商签署的授权委托书。授权委托书应载明代理人的姓名或者名称</w:t>
      </w:r>
      <w:r>
        <w:rPr>
          <w:rFonts w:hint="eastAsia"/>
          <w:highlight w:val="none"/>
          <w:lang w:eastAsia="zh-CN"/>
        </w:rPr>
        <w:t>、</w:t>
      </w:r>
      <w:r>
        <w:rPr>
          <w:rFonts w:hint="eastAsia"/>
          <w:highlight w:val="none"/>
        </w:rPr>
        <w:t>代理事项</w:t>
      </w:r>
      <w:r>
        <w:rPr>
          <w:rFonts w:hint="eastAsia"/>
          <w:highlight w:val="none"/>
          <w:lang w:eastAsia="zh-CN"/>
        </w:rPr>
        <w:t>、</w:t>
      </w:r>
      <w:r>
        <w:rPr>
          <w:rFonts w:hint="eastAsia"/>
          <w:highlight w:val="none"/>
        </w:rPr>
        <w:t>具体权限</w:t>
      </w:r>
      <w:r>
        <w:rPr>
          <w:rFonts w:hint="eastAsia"/>
          <w:highlight w:val="none"/>
          <w:lang w:eastAsia="zh-CN"/>
        </w:rPr>
        <w:t>、</w:t>
      </w:r>
      <w:r>
        <w:rPr>
          <w:rFonts w:hint="eastAsia"/>
          <w:highlight w:val="none"/>
        </w:rPr>
        <w:t>期限和相关事项。</w:t>
      </w:r>
    </w:p>
    <w:p w14:paraId="0CF95A4B">
      <w:pPr>
        <w:bidi w:val="0"/>
        <w:outlineLvl w:val="9"/>
        <w:rPr>
          <w:highlight w:val="none"/>
        </w:rPr>
      </w:pPr>
      <w:r>
        <w:rPr>
          <w:rFonts w:hint="eastAsia"/>
          <w:highlight w:val="none"/>
        </w:rPr>
        <w:t>3</w:t>
      </w:r>
      <w:r>
        <w:rPr>
          <w:rFonts w:hint="eastAsia"/>
          <w:highlight w:val="none"/>
          <w:lang w:eastAsia="zh-CN"/>
        </w:rPr>
        <w:t>、</w:t>
      </w:r>
      <w:r>
        <w:rPr>
          <w:rFonts w:hint="eastAsia"/>
          <w:highlight w:val="none"/>
        </w:rPr>
        <w:t>质疑供应商若对项目的某一分包进行质疑</w:t>
      </w:r>
      <w:r>
        <w:rPr>
          <w:rFonts w:hint="eastAsia"/>
          <w:highlight w:val="none"/>
          <w:lang w:eastAsia="zh-CN"/>
        </w:rPr>
        <w:t>，</w:t>
      </w:r>
      <w:r>
        <w:rPr>
          <w:rFonts w:hint="eastAsia"/>
          <w:highlight w:val="none"/>
        </w:rPr>
        <w:t>质疑函中应列明具体分包号。</w:t>
      </w:r>
    </w:p>
    <w:p w14:paraId="5ED1C000">
      <w:pPr>
        <w:bidi w:val="0"/>
        <w:outlineLvl w:val="9"/>
        <w:rPr>
          <w:highlight w:val="none"/>
        </w:rPr>
      </w:pPr>
      <w:r>
        <w:rPr>
          <w:rFonts w:hint="eastAsia"/>
          <w:highlight w:val="none"/>
        </w:rPr>
        <w:t>4</w:t>
      </w:r>
      <w:r>
        <w:rPr>
          <w:rFonts w:hint="eastAsia"/>
          <w:highlight w:val="none"/>
          <w:lang w:eastAsia="zh-CN"/>
        </w:rPr>
        <w:t>、</w:t>
      </w:r>
      <w:r>
        <w:rPr>
          <w:rFonts w:hint="eastAsia"/>
          <w:highlight w:val="none"/>
        </w:rPr>
        <w:t>质疑函的质疑事项应具体</w:t>
      </w:r>
      <w:r>
        <w:rPr>
          <w:rFonts w:hint="eastAsia"/>
          <w:highlight w:val="none"/>
          <w:lang w:eastAsia="zh-CN"/>
        </w:rPr>
        <w:t>、</w:t>
      </w:r>
      <w:r>
        <w:rPr>
          <w:rFonts w:hint="eastAsia"/>
          <w:highlight w:val="none"/>
        </w:rPr>
        <w:t>明确</w:t>
      </w:r>
      <w:r>
        <w:rPr>
          <w:rFonts w:hint="eastAsia"/>
          <w:highlight w:val="none"/>
          <w:lang w:eastAsia="zh-CN"/>
        </w:rPr>
        <w:t>，</w:t>
      </w:r>
      <w:r>
        <w:rPr>
          <w:rFonts w:hint="eastAsia"/>
          <w:highlight w:val="none"/>
        </w:rPr>
        <w:t>并有必要的事实依据和法律依据。</w:t>
      </w:r>
    </w:p>
    <w:p w14:paraId="5B4CF61B">
      <w:pPr>
        <w:bidi w:val="0"/>
        <w:outlineLvl w:val="9"/>
        <w:rPr>
          <w:highlight w:val="none"/>
        </w:rPr>
      </w:pPr>
      <w:bookmarkStart w:id="120" w:name="_Toc16264"/>
      <w:r>
        <w:rPr>
          <w:rFonts w:hint="eastAsia"/>
          <w:highlight w:val="none"/>
        </w:rPr>
        <w:t>5</w:t>
      </w:r>
      <w:r>
        <w:rPr>
          <w:rFonts w:hint="eastAsia"/>
          <w:highlight w:val="none"/>
          <w:lang w:eastAsia="zh-CN"/>
        </w:rPr>
        <w:t>、</w:t>
      </w:r>
      <w:r>
        <w:rPr>
          <w:rFonts w:hint="eastAsia"/>
          <w:highlight w:val="none"/>
        </w:rPr>
        <w:t>质疑函的质疑请求应与质疑事项相关。</w:t>
      </w:r>
      <w:bookmarkEnd w:id="120"/>
    </w:p>
    <w:p w14:paraId="4FBABCB8">
      <w:pPr>
        <w:bidi w:val="0"/>
        <w:outlineLvl w:val="9"/>
        <w:rPr>
          <w:highlight w:val="none"/>
        </w:rPr>
      </w:pPr>
      <w:r>
        <w:rPr>
          <w:rFonts w:hint="eastAsia"/>
          <w:highlight w:val="none"/>
        </w:rPr>
        <w:t>6</w:t>
      </w:r>
      <w:r>
        <w:rPr>
          <w:rFonts w:hint="eastAsia"/>
          <w:highlight w:val="none"/>
          <w:lang w:eastAsia="zh-CN"/>
        </w:rPr>
        <w:t>、</w:t>
      </w:r>
      <w:r>
        <w:rPr>
          <w:rFonts w:hint="eastAsia"/>
          <w:highlight w:val="none"/>
        </w:rPr>
        <w:t>质疑供应商为自然人的</w:t>
      </w:r>
      <w:r>
        <w:rPr>
          <w:rFonts w:hint="eastAsia"/>
          <w:highlight w:val="none"/>
          <w:lang w:eastAsia="zh-CN"/>
        </w:rPr>
        <w:t>，</w:t>
      </w:r>
      <w:r>
        <w:rPr>
          <w:rFonts w:hint="eastAsia"/>
          <w:highlight w:val="none"/>
        </w:rPr>
        <w:t>质疑函应由本人签字</w:t>
      </w:r>
      <w:r>
        <w:rPr>
          <w:rFonts w:hint="eastAsia"/>
          <w:highlight w:val="none"/>
          <w:lang w:eastAsia="zh-CN"/>
        </w:rPr>
        <w:t>；</w:t>
      </w:r>
      <w:r>
        <w:rPr>
          <w:rFonts w:hint="eastAsia"/>
          <w:highlight w:val="none"/>
        </w:rPr>
        <w:t>质疑供应商为法人或者其他组织的</w:t>
      </w:r>
      <w:r>
        <w:rPr>
          <w:rFonts w:hint="eastAsia"/>
          <w:highlight w:val="none"/>
          <w:lang w:eastAsia="zh-CN"/>
        </w:rPr>
        <w:t>，</w:t>
      </w:r>
      <w:r>
        <w:rPr>
          <w:rFonts w:hint="eastAsia"/>
          <w:highlight w:val="none"/>
        </w:rPr>
        <w:t>质疑函应由法定代表人</w:t>
      </w:r>
      <w:r>
        <w:rPr>
          <w:rFonts w:hint="eastAsia"/>
          <w:highlight w:val="none"/>
          <w:lang w:eastAsia="zh-CN"/>
        </w:rPr>
        <w:t>、</w:t>
      </w:r>
      <w:r>
        <w:rPr>
          <w:rFonts w:hint="eastAsia"/>
          <w:highlight w:val="none"/>
        </w:rPr>
        <w:t>主要负责人</w:t>
      </w:r>
      <w:r>
        <w:rPr>
          <w:rFonts w:hint="eastAsia"/>
          <w:highlight w:val="none"/>
          <w:lang w:eastAsia="zh-CN"/>
        </w:rPr>
        <w:t>，</w:t>
      </w:r>
      <w:r>
        <w:rPr>
          <w:rFonts w:hint="eastAsia"/>
          <w:highlight w:val="none"/>
        </w:rPr>
        <w:t>或者其授权代表签字或者盖章</w:t>
      </w:r>
      <w:r>
        <w:rPr>
          <w:rFonts w:hint="eastAsia"/>
          <w:highlight w:val="none"/>
          <w:lang w:eastAsia="zh-CN"/>
        </w:rPr>
        <w:t>，</w:t>
      </w:r>
      <w:r>
        <w:rPr>
          <w:rFonts w:hint="eastAsia"/>
          <w:highlight w:val="none"/>
        </w:rPr>
        <w:t>并加盖公章。</w:t>
      </w:r>
    </w:p>
    <w:p w14:paraId="2852C8D1">
      <w:pPr>
        <w:outlineLvl w:val="9"/>
        <w:rPr>
          <w:rFonts w:hint="eastAsia"/>
          <w:highlight w:val="none"/>
        </w:rPr>
      </w:pPr>
    </w:p>
    <w:p w14:paraId="260C64DB">
      <w:pPr>
        <w:outlineLvl w:val="9"/>
        <w:rPr>
          <w:rFonts w:hint="eastAsia" w:ascii="宋体" w:hAnsi="宋体" w:eastAsia="宋体" w:cs="宋体"/>
          <w:highlight w:val="none"/>
        </w:rPr>
      </w:pPr>
    </w:p>
    <w:p w14:paraId="68D66D5C">
      <w:pPr>
        <w:ind w:left="0" w:leftChars="0" w:firstLine="0" w:firstLineChars="0"/>
        <w:outlineLvl w:val="9"/>
        <w:rPr>
          <w:rFonts w:hint="eastAsia" w:ascii="宋体" w:hAnsi="宋体" w:eastAsia="宋体" w:cs="宋体"/>
          <w:highlight w:val="none"/>
          <w:lang w:val="en-US" w:eastAsia="zh-CN"/>
        </w:rPr>
      </w:pPr>
    </w:p>
    <w:sectPr>
      <w:footerReference r:id="rId12" w:type="default"/>
      <w:pgSz w:w="11906" w:h="16838"/>
      <w:pgMar w:top="1440" w:right="1080" w:bottom="1440" w:left="1080" w:header="851" w:footer="992" w:gutter="0"/>
      <w:pgNumType w:fmt="decimal"/>
      <w:cols w:space="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5C7B1">
    <w:pPr>
      <w:tabs>
        <w:tab w:val="center" w:pos="4153"/>
        <w:tab w:val="right" w:pos="830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945A4">
    <w:pPr>
      <w:tabs>
        <w:tab w:val="center" w:pos="4153"/>
        <w:tab w:val="right" w:pos="8306"/>
      </w:tabs>
    </w:pPr>
  </w:p>
  <w:p w14:paraId="0496EAB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30B94">
    <w:pPr>
      <w:tabs>
        <w:tab w:val="center" w:pos="4153"/>
        <w:tab w:val="right" w:pos="8306"/>
      </w:tabs>
    </w:pPr>
  </w:p>
  <w:p w14:paraId="2ADBF06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4EC77">
    <w:pPr>
      <w:tabs>
        <w:tab w:val="center" w:pos="4153"/>
        <w:tab w:val="right" w:pos="8306"/>
      </w:tabs>
      <w:jc w:val="center"/>
    </w:pPr>
    <w:r>
      <w:rPr>
        <w:sz w:val="24"/>
      </w:rPr>
      <mc:AlternateContent>
        <mc:Choice Requires="wps">
          <w:drawing>
            <wp:anchor distT="0" distB="0" distL="114300" distR="114300" simplePos="0" relativeHeight="251659264" behindDoc="0" locked="0" layoutInCell="1" allowOverlap="1">
              <wp:simplePos x="0" y="0"/>
              <wp:positionH relativeFrom="margin">
                <wp:posOffset>3032125</wp:posOffset>
              </wp:positionH>
              <wp:positionV relativeFrom="paragraph">
                <wp:posOffset>0</wp:posOffset>
              </wp:positionV>
              <wp:extent cx="1809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09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8D081">
                          <w:pPr>
                            <w:pStyle w:val="1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8.75pt;margin-top:0pt;height:144pt;width:14.25pt;mso-position-horizontal-relative:margin;z-index:251659264;mso-width-relative:page;mso-height-relative:page;" filled="f" stroked="f" coordsize="21600,21600" o:gfxdata="UEsDBAoAAAAAAIdO4kAAAAAAAAAAAAAAAAAEAAAAZHJzL1BLAwQUAAAACACHTuJA4InR/9cAAAAI&#10;AQAADwAAAGRycy9kb3ducmV2LnhtbE2PMU/DMBCFdyT+g3VIbNRuRdsojdMBQQeYSBFivMaXOCW2&#10;o9hNC7+eY4LtTu/du+8V24vrxURj7ILXMJ8pEOTrYDrfanjbP91lIGJCb7APnjR8UYRteX1VYG7C&#10;2b/SVKVWcIiPOWqwKQ25lLG25DDOwkCetSaMDhOvYyvNiGcOd71cKLWSDjvPHywO9GCp/qxOjjHe&#10;X5TbfTf2wz1jEyu7n3aPR61vb+ZqAyLRJf2Z4Refb6BkpkM4eRNFr+F+vV6yVQM3YnmpVjwcNCyy&#10;TIEsC/m/QPkDUEsDBBQAAAAIAIdO4kB48zQTNwIAAGIEAAAOAAAAZHJzL2Uyb0RvYy54bWytVE2O&#10;0zAU3iNxB8t7mrRohlI1HZWpipAqZqSCWLuO01iy/YztNikHgBuwYsOec/UcPDtJBw0sZsHGffH7&#10;/b73ufObVityFM5LMAUdj3JKhOFQSrMv6McP6xdTSnxgpmQKjCjoSXh6s3j+bN7YmZhADaoUjmAR&#10;42eNLWgdgp1lmee10MyPwAqDzgqcZgE/3T4rHWuwulbZJM+vswZcaR1w4T3erjon7Su6pxSEqpJc&#10;rIAftDChq+qEYgEh+VpaTxdp2qoSPNxVlReBqIIi0pBObIL2Lp7ZYs5me8dsLXk/AnvKCI8waSYN&#10;Nr2UWrHAyMHJv0ppyR14qMKIg846IIkRRDHOH3GzrZkVCQtS7e2FdP//yvL3x3tHZIlKoMQwjQs/&#10;f/92/vHr/PMrGUd6GutnGLW1GBfaN9DG0P7e42VE3VZOx1/EQ9CP5J4u5Io2EB6TpvnrV1eUcHSN&#10;p5PpNE/sZw/Z1vnwVoAm0Siow+UlTtlx4wN2xNAhJDYzsJZKpQUqQ5qCXr+8ylPCxYMZymBixNDN&#10;Gq3Q7toewA7KE+Jy0AnDW76W2HzDfLhnDpWAUPCthDs8KgXYBHqLkhrcl3/dx3hcEHopaVBZBfWf&#10;D8wJStQ7g6uLMhwMNxi7wTAHfQsoVlwHTpNMTHBBDWblQH/CJ7SMXdDFDMdeBQ2DeRs6feMT5GK5&#10;TEEH6+S+7hJQeJaFjdlaHttEKr1dHgLSmViOFHW89Myh9BL5/TOJ2v7zO0U9/DU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gidH/1wAAAAgBAAAPAAAAAAAAAAEAIAAAACIAAABkcnMvZG93bnJl&#10;di54bWxQSwECFAAUAAAACACHTuJAePM0EzcCAABiBAAADgAAAAAAAAABACAAAAAmAQAAZHJzL2Uy&#10;b0RvYy54bWxQSwUGAAAAAAYABgBZAQAAzwUAAAAA&#10;">
              <v:fill on="f" focussize="0,0"/>
              <v:stroke on="f" weight="0.5pt"/>
              <v:imagedata o:title=""/>
              <o:lock v:ext="edit" aspectratio="f"/>
              <v:textbox inset="0mm,0mm,0mm,0mm" style="mso-fit-shape-to-text:t;">
                <w:txbxContent>
                  <w:p w14:paraId="21A8D081">
                    <w:pPr>
                      <w:pStyle w:val="1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1AD26">
    <w:pPr>
      <w:tabs>
        <w:tab w:val="center" w:pos="4153"/>
        <w:tab w:val="right" w:pos="8306"/>
      </w:tabs>
      <w:jc w:val="cente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6D3917">
                          <w:pPr>
                            <w:pStyle w:val="14"/>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6D3917">
                    <w:pPr>
                      <w:pStyle w:val="14"/>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A002E">
    <w:pPr>
      <w:ind w:left="0" w:leftChars="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4ED4D">
    <w:pPr>
      <w:tabs>
        <w:tab w:val="center" w:pos="4153"/>
        <w:tab w:val="right" w:pos="8306"/>
      </w:tabs>
    </w:pPr>
  </w:p>
  <w:p w14:paraId="1DBBF78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6B2FE">
    <w:pPr>
      <w:tabs>
        <w:tab w:val="center" w:pos="4153"/>
        <w:tab w:val="right" w:pos="8306"/>
      </w:tabs>
    </w:pPr>
  </w:p>
  <w:p w14:paraId="56FDBB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207172"/>
    <w:multiLevelType w:val="multilevel"/>
    <w:tmpl w:val="27207172"/>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pStyle w:val="9"/>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YzY0NjM4ZGFlMmQzMDc4ODA1NTg4NzMxMWQifQ=="/>
  </w:docVars>
  <w:rsids>
    <w:rsidRoot w:val="003F5756"/>
    <w:rsid w:val="000067AB"/>
    <w:rsid w:val="00023AFA"/>
    <w:rsid w:val="0002516B"/>
    <w:rsid w:val="000252DB"/>
    <w:rsid w:val="00026B95"/>
    <w:rsid w:val="0003590C"/>
    <w:rsid w:val="00044163"/>
    <w:rsid w:val="00056B5F"/>
    <w:rsid w:val="00062A47"/>
    <w:rsid w:val="00063AFE"/>
    <w:rsid w:val="0006524F"/>
    <w:rsid w:val="000703F0"/>
    <w:rsid w:val="00071174"/>
    <w:rsid w:val="00082752"/>
    <w:rsid w:val="000969E5"/>
    <w:rsid w:val="00097AEF"/>
    <w:rsid w:val="000B2613"/>
    <w:rsid w:val="000B430A"/>
    <w:rsid w:val="000D42A8"/>
    <w:rsid w:val="000D651D"/>
    <w:rsid w:val="000E22D7"/>
    <w:rsid w:val="000E486E"/>
    <w:rsid w:val="000F5B44"/>
    <w:rsid w:val="000F69F0"/>
    <w:rsid w:val="001015A4"/>
    <w:rsid w:val="0010286A"/>
    <w:rsid w:val="0011317F"/>
    <w:rsid w:val="001134D7"/>
    <w:rsid w:val="00113AFA"/>
    <w:rsid w:val="0011714D"/>
    <w:rsid w:val="00121222"/>
    <w:rsid w:val="00131052"/>
    <w:rsid w:val="00140B00"/>
    <w:rsid w:val="001532F6"/>
    <w:rsid w:val="00154C8B"/>
    <w:rsid w:val="00160BED"/>
    <w:rsid w:val="00161352"/>
    <w:rsid w:val="0016171A"/>
    <w:rsid w:val="001666DE"/>
    <w:rsid w:val="00167BE6"/>
    <w:rsid w:val="001708BF"/>
    <w:rsid w:val="00171DFB"/>
    <w:rsid w:val="00174B5E"/>
    <w:rsid w:val="00175E6C"/>
    <w:rsid w:val="0018352B"/>
    <w:rsid w:val="00183D73"/>
    <w:rsid w:val="00184697"/>
    <w:rsid w:val="001857C9"/>
    <w:rsid w:val="00191730"/>
    <w:rsid w:val="00193FAF"/>
    <w:rsid w:val="001A4618"/>
    <w:rsid w:val="001A4C7F"/>
    <w:rsid w:val="001A74A7"/>
    <w:rsid w:val="001A7D59"/>
    <w:rsid w:val="001B26C9"/>
    <w:rsid w:val="001B326D"/>
    <w:rsid w:val="001B67E2"/>
    <w:rsid w:val="001B7A39"/>
    <w:rsid w:val="001C0FF5"/>
    <w:rsid w:val="001C4EAA"/>
    <w:rsid w:val="001C5727"/>
    <w:rsid w:val="001D02CD"/>
    <w:rsid w:val="001E2ED4"/>
    <w:rsid w:val="001E7698"/>
    <w:rsid w:val="001F393F"/>
    <w:rsid w:val="001F7AF5"/>
    <w:rsid w:val="00200C75"/>
    <w:rsid w:val="002107F3"/>
    <w:rsid w:val="00213094"/>
    <w:rsid w:val="002141A9"/>
    <w:rsid w:val="002155CD"/>
    <w:rsid w:val="002161DD"/>
    <w:rsid w:val="00223DE5"/>
    <w:rsid w:val="0022490E"/>
    <w:rsid w:val="00226EF9"/>
    <w:rsid w:val="002308B1"/>
    <w:rsid w:val="00236551"/>
    <w:rsid w:val="00236FF0"/>
    <w:rsid w:val="00253C00"/>
    <w:rsid w:val="002677DC"/>
    <w:rsid w:val="00271498"/>
    <w:rsid w:val="00274AC3"/>
    <w:rsid w:val="002868EC"/>
    <w:rsid w:val="00287123"/>
    <w:rsid w:val="00294D93"/>
    <w:rsid w:val="002A021F"/>
    <w:rsid w:val="002A4162"/>
    <w:rsid w:val="002A44EE"/>
    <w:rsid w:val="002A7246"/>
    <w:rsid w:val="002A7585"/>
    <w:rsid w:val="002B247F"/>
    <w:rsid w:val="002C2B7F"/>
    <w:rsid w:val="002D163B"/>
    <w:rsid w:val="002E5E53"/>
    <w:rsid w:val="002F32AE"/>
    <w:rsid w:val="002F6344"/>
    <w:rsid w:val="00300B3C"/>
    <w:rsid w:val="00301ECA"/>
    <w:rsid w:val="00303F39"/>
    <w:rsid w:val="0031380D"/>
    <w:rsid w:val="00320095"/>
    <w:rsid w:val="0032105F"/>
    <w:rsid w:val="00324A61"/>
    <w:rsid w:val="00333DBE"/>
    <w:rsid w:val="00336618"/>
    <w:rsid w:val="003412D7"/>
    <w:rsid w:val="00343771"/>
    <w:rsid w:val="00343C50"/>
    <w:rsid w:val="00347036"/>
    <w:rsid w:val="00350671"/>
    <w:rsid w:val="00356AF1"/>
    <w:rsid w:val="00360DEA"/>
    <w:rsid w:val="00360E24"/>
    <w:rsid w:val="00360F74"/>
    <w:rsid w:val="00361812"/>
    <w:rsid w:val="00362320"/>
    <w:rsid w:val="003660BE"/>
    <w:rsid w:val="00366730"/>
    <w:rsid w:val="0036776C"/>
    <w:rsid w:val="00372217"/>
    <w:rsid w:val="00377899"/>
    <w:rsid w:val="00381BEC"/>
    <w:rsid w:val="0038525D"/>
    <w:rsid w:val="00390585"/>
    <w:rsid w:val="0039410F"/>
    <w:rsid w:val="003949FF"/>
    <w:rsid w:val="003A76D0"/>
    <w:rsid w:val="003A7F3F"/>
    <w:rsid w:val="003B1ED7"/>
    <w:rsid w:val="003B23DC"/>
    <w:rsid w:val="003B41B4"/>
    <w:rsid w:val="003B7B7F"/>
    <w:rsid w:val="003C1118"/>
    <w:rsid w:val="003C44BD"/>
    <w:rsid w:val="003C468C"/>
    <w:rsid w:val="003C7E91"/>
    <w:rsid w:val="003D1731"/>
    <w:rsid w:val="003D1928"/>
    <w:rsid w:val="003D19F6"/>
    <w:rsid w:val="003D4759"/>
    <w:rsid w:val="003D48DB"/>
    <w:rsid w:val="003E0856"/>
    <w:rsid w:val="003E304E"/>
    <w:rsid w:val="003F47AD"/>
    <w:rsid w:val="003F515E"/>
    <w:rsid w:val="003F5756"/>
    <w:rsid w:val="00400637"/>
    <w:rsid w:val="00404C54"/>
    <w:rsid w:val="004100DD"/>
    <w:rsid w:val="00411062"/>
    <w:rsid w:val="004110E3"/>
    <w:rsid w:val="00411708"/>
    <w:rsid w:val="00412C71"/>
    <w:rsid w:val="004205AA"/>
    <w:rsid w:val="00420EF6"/>
    <w:rsid w:val="004273E3"/>
    <w:rsid w:val="0044311D"/>
    <w:rsid w:val="00443247"/>
    <w:rsid w:val="00446691"/>
    <w:rsid w:val="00452326"/>
    <w:rsid w:val="00453DC4"/>
    <w:rsid w:val="00460567"/>
    <w:rsid w:val="0046341C"/>
    <w:rsid w:val="00470EA8"/>
    <w:rsid w:val="004713EB"/>
    <w:rsid w:val="00482249"/>
    <w:rsid w:val="004827E8"/>
    <w:rsid w:val="004A2EB5"/>
    <w:rsid w:val="004A42C0"/>
    <w:rsid w:val="004A6EFE"/>
    <w:rsid w:val="004B1025"/>
    <w:rsid w:val="004B1807"/>
    <w:rsid w:val="004B2439"/>
    <w:rsid w:val="004C0BE0"/>
    <w:rsid w:val="004C4236"/>
    <w:rsid w:val="004C51D0"/>
    <w:rsid w:val="004D29DE"/>
    <w:rsid w:val="004D5B13"/>
    <w:rsid w:val="004E1DB2"/>
    <w:rsid w:val="004E48A5"/>
    <w:rsid w:val="004F1136"/>
    <w:rsid w:val="004F539E"/>
    <w:rsid w:val="005028F1"/>
    <w:rsid w:val="005074AA"/>
    <w:rsid w:val="00513AA1"/>
    <w:rsid w:val="005172E9"/>
    <w:rsid w:val="00521738"/>
    <w:rsid w:val="005220FC"/>
    <w:rsid w:val="0052322D"/>
    <w:rsid w:val="0052364A"/>
    <w:rsid w:val="005274FA"/>
    <w:rsid w:val="00531FD0"/>
    <w:rsid w:val="00532FA6"/>
    <w:rsid w:val="005345D3"/>
    <w:rsid w:val="0055554A"/>
    <w:rsid w:val="005637F5"/>
    <w:rsid w:val="005641AE"/>
    <w:rsid w:val="005642AC"/>
    <w:rsid w:val="0056567C"/>
    <w:rsid w:val="005774A2"/>
    <w:rsid w:val="005803E5"/>
    <w:rsid w:val="00580E1E"/>
    <w:rsid w:val="00592B74"/>
    <w:rsid w:val="005969E7"/>
    <w:rsid w:val="005A4326"/>
    <w:rsid w:val="005A58F9"/>
    <w:rsid w:val="005A5DC4"/>
    <w:rsid w:val="005B1820"/>
    <w:rsid w:val="005B3226"/>
    <w:rsid w:val="005B37B8"/>
    <w:rsid w:val="005B41DA"/>
    <w:rsid w:val="005C2B61"/>
    <w:rsid w:val="005C3D9E"/>
    <w:rsid w:val="005C7187"/>
    <w:rsid w:val="005D0132"/>
    <w:rsid w:val="005D0BED"/>
    <w:rsid w:val="005D0DA8"/>
    <w:rsid w:val="005D22F7"/>
    <w:rsid w:val="005D5F53"/>
    <w:rsid w:val="005E01A7"/>
    <w:rsid w:val="005E220B"/>
    <w:rsid w:val="005F0D6A"/>
    <w:rsid w:val="005F3457"/>
    <w:rsid w:val="005F7ED8"/>
    <w:rsid w:val="00601F2D"/>
    <w:rsid w:val="00610472"/>
    <w:rsid w:val="00616E62"/>
    <w:rsid w:val="00620997"/>
    <w:rsid w:val="0062253D"/>
    <w:rsid w:val="00626D3C"/>
    <w:rsid w:val="00636BF2"/>
    <w:rsid w:val="00644E04"/>
    <w:rsid w:val="00644E13"/>
    <w:rsid w:val="006522CA"/>
    <w:rsid w:val="00655096"/>
    <w:rsid w:val="00656342"/>
    <w:rsid w:val="006569A1"/>
    <w:rsid w:val="00671BA3"/>
    <w:rsid w:val="006733A1"/>
    <w:rsid w:val="00677937"/>
    <w:rsid w:val="00681E51"/>
    <w:rsid w:val="0069294C"/>
    <w:rsid w:val="0069794B"/>
    <w:rsid w:val="006A12A5"/>
    <w:rsid w:val="006A48B5"/>
    <w:rsid w:val="006A5FDB"/>
    <w:rsid w:val="006A7761"/>
    <w:rsid w:val="006B14A9"/>
    <w:rsid w:val="006B4B2E"/>
    <w:rsid w:val="006B5843"/>
    <w:rsid w:val="006C170B"/>
    <w:rsid w:val="006C3BD9"/>
    <w:rsid w:val="006C67B9"/>
    <w:rsid w:val="006D24B3"/>
    <w:rsid w:val="006D36D0"/>
    <w:rsid w:val="006D7B27"/>
    <w:rsid w:val="006E3B52"/>
    <w:rsid w:val="00727965"/>
    <w:rsid w:val="00731D4D"/>
    <w:rsid w:val="00734B84"/>
    <w:rsid w:val="00743F8A"/>
    <w:rsid w:val="00747505"/>
    <w:rsid w:val="007525AF"/>
    <w:rsid w:val="00762B7B"/>
    <w:rsid w:val="00764FC6"/>
    <w:rsid w:val="007739C3"/>
    <w:rsid w:val="00775019"/>
    <w:rsid w:val="00775176"/>
    <w:rsid w:val="00782C7C"/>
    <w:rsid w:val="007866A0"/>
    <w:rsid w:val="007A06EA"/>
    <w:rsid w:val="007A2E9B"/>
    <w:rsid w:val="007A4E85"/>
    <w:rsid w:val="007B2B89"/>
    <w:rsid w:val="007B3E87"/>
    <w:rsid w:val="007B40C8"/>
    <w:rsid w:val="007B5075"/>
    <w:rsid w:val="007B7C25"/>
    <w:rsid w:val="007C00A5"/>
    <w:rsid w:val="007C1A7E"/>
    <w:rsid w:val="007C29E8"/>
    <w:rsid w:val="007C3976"/>
    <w:rsid w:val="007C4DB5"/>
    <w:rsid w:val="007D0095"/>
    <w:rsid w:val="007D305C"/>
    <w:rsid w:val="007D4D9F"/>
    <w:rsid w:val="007D66AB"/>
    <w:rsid w:val="007E2DBE"/>
    <w:rsid w:val="007E7344"/>
    <w:rsid w:val="007F004E"/>
    <w:rsid w:val="007F0FFE"/>
    <w:rsid w:val="007F1509"/>
    <w:rsid w:val="007F2D7F"/>
    <w:rsid w:val="007F3047"/>
    <w:rsid w:val="007F43D8"/>
    <w:rsid w:val="007F54A9"/>
    <w:rsid w:val="007F6C6F"/>
    <w:rsid w:val="00807B2B"/>
    <w:rsid w:val="008127A7"/>
    <w:rsid w:val="008173B7"/>
    <w:rsid w:val="00823AF3"/>
    <w:rsid w:val="00824BBE"/>
    <w:rsid w:val="00832FD9"/>
    <w:rsid w:val="0083502C"/>
    <w:rsid w:val="00844092"/>
    <w:rsid w:val="008521A4"/>
    <w:rsid w:val="008540E6"/>
    <w:rsid w:val="0086630F"/>
    <w:rsid w:val="00870DB6"/>
    <w:rsid w:val="00874D45"/>
    <w:rsid w:val="00891D5E"/>
    <w:rsid w:val="0089289D"/>
    <w:rsid w:val="008A3771"/>
    <w:rsid w:val="008A7DE8"/>
    <w:rsid w:val="008B1C8F"/>
    <w:rsid w:val="008B25C8"/>
    <w:rsid w:val="008B386C"/>
    <w:rsid w:val="008B4719"/>
    <w:rsid w:val="008B511E"/>
    <w:rsid w:val="008B5614"/>
    <w:rsid w:val="008B5760"/>
    <w:rsid w:val="008B6292"/>
    <w:rsid w:val="008F1BB6"/>
    <w:rsid w:val="008F1BBE"/>
    <w:rsid w:val="00901745"/>
    <w:rsid w:val="009043F4"/>
    <w:rsid w:val="00904861"/>
    <w:rsid w:val="0090623C"/>
    <w:rsid w:val="00906C9D"/>
    <w:rsid w:val="0091589C"/>
    <w:rsid w:val="009176BE"/>
    <w:rsid w:val="00925C80"/>
    <w:rsid w:val="00932E0F"/>
    <w:rsid w:val="00934EAD"/>
    <w:rsid w:val="00936B85"/>
    <w:rsid w:val="00941793"/>
    <w:rsid w:val="00942CBE"/>
    <w:rsid w:val="00943BA2"/>
    <w:rsid w:val="00945CF9"/>
    <w:rsid w:val="00946200"/>
    <w:rsid w:val="009471FD"/>
    <w:rsid w:val="00947371"/>
    <w:rsid w:val="00953661"/>
    <w:rsid w:val="00954847"/>
    <w:rsid w:val="00961069"/>
    <w:rsid w:val="009701F0"/>
    <w:rsid w:val="00970C12"/>
    <w:rsid w:val="009719EA"/>
    <w:rsid w:val="00973038"/>
    <w:rsid w:val="009823E4"/>
    <w:rsid w:val="00983969"/>
    <w:rsid w:val="00983C1C"/>
    <w:rsid w:val="0098584B"/>
    <w:rsid w:val="009A73AD"/>
    <w:rsid w:val="009B0A03"/>
    <w:rsid w:val="009B2726"/>
    <w:rsid w:val="009C307B"/>
    <w:rsid w:val="009C765D"/>
    <w:rsid w:val="009D0A4E"/>
    <w:rsid w:val="009D7E3D"/>
    <w:rsid w:val="009D7EC1"/>
    <w:rsid w:val="009E5795"/>
    <w:rsid w:val="009F292F"/>
    <w:rsid w:val="009F3757"/>
    <w:rsid w:val="009F5098"/>
    <w:rsid w:val="00A077AD"/>
    <w:rsid w:val="00A1177E"/>
    <w:rsid w:val="00A2374D"/>
    <w:rsid w:val="00A27761"/>
    <w:rsid w:val="00A334F7"/>
    <w:rsid w:val="00A36DA7"/>
    <w:rsid w:val="00A376D4"/>
    <w:rsid w:val="00A50E68"/>
    <w:rsid w:val="00A559E0"/>
    <w:rsid w:val="00A56517"/>
    <w:rsid w:val="00A577DE"/>
    <w:rsid w:val="00A6237E"/>
    <w:rsid w:val="00A65E3C"/>
    <w:rsid w:val="00A708D4"/>
    <w:rsid w:val="00A77BFC"/>
    <w:rsid w:val="00A81E9E"/>
    <w:rsid w:val="00A82078"/>
    <w:rsid w:val="00A8346D"/>
    <w:rsid w:val="00AA08EC"/>
    <w:rsid w:val="00AA30F7"/>
    <w:rsid w:val="00AA5BA7"/>
    <w:rsid w:val="00AA605E"/>
    <w:rsid w:val="00AB432B"/>
    <w:rsid w:val="00AB540C"/>
    <w:rsid w:val="00AC0016"/>
    <w:rsid w:val="00AD2DDF"/>
    <w:rsid w:val="00AD315C"/>
    <w:rsid w:val="00AD662A"/>
    <w:rsid w:val="00AD6795"/>
    <w:rsid w:val="00AD7002"/>
    <w:rsid w:val="00AD7530"/>
    <w:rsid w:val="00AD7F71"/>
    <w:rsid w:val="00AE26D6"/>
    <w:rsid w:val="00AE5022"/>
    <w:rsid w:val="00AF1507"/>
    <w:rsid w:val="00AF550A"/>
    <w:rsid w:val="00B0415F"/>
    <w:rsid w:val="00B04414"/>
    <w:rsid w:val="00B15218"/>
    <w:rsid w:val="00B20C06"/>
    <w:rsid w:val="00B22868"/>
    <w:rsid w:val="00B2336C"/>
    <w:rsid w:val="00B2345B"/>
    <w:rsid w:val="00B2631F"/>
    <w:rsid w:val="00B27395"/>
    <w:rsid w:val="00B275CA"/>
    <w:rsid w:val="00B30786"/>
    <w:rsid w:val="00B337E0"/>
    <w:rsid w:val="00B40DC0"/>
    <w:rsid w:val="00B45865"/>
    <w:rsid w:val="00B45AA8"/>
    <w:rsid w:val="00B50D15"/>
    <w:rsid w:val="00B51801"/>
    <w:rsid w:val="00B5443F"/>
    <w:rsid w:val="00B567AB"/>
    <w:rsid w:val="00B57685"/>
    <w:rsid w:val="00B61530"/>
    <w:rsid w:val="00B62E22"/>
    <w:rsid w:val="00B70149"/>
    <w:rsid w:val="00B70302"/>
    <w:rsid w:val="00B77115"/>
    <w:rsid w:val="00B77C03"/>
    <w:rsid w:val="00B92F0A"/>
    <w:rsid w:val="00BA5ED8"/>
    <w:rsid w:val="00BB0776"/>
    <w:rsid w:val="00BB32F1"/>
    <w:rsid w:val="00BB4298"/>
    <w:rsid w:val="00BB4D32"/>
    <w:rsid w:val="00BB68F9"/>
    <w:rsid w:val="00BC57CD"/>
    <w:rsid w:val="00BC6A41"/>
    <w:rsid w:val="00BC744B"/>
    <w:rsid w:val="00BC757A"/>
    <w:rsid w:val="00BC77F6"/>
    <w:rsid w:val="00BE61B0"/>
    <w:rsid w:val="00BE6345"/>
    <w:rsid w:val="00BF1685"/>
    <w:rsid w:val="00BF38CC"/>
    <w:rsid w:val="00BF6435"/>
    <w:rsid w:val="00C00411"/>
    <w:rsid w:val="00C06363"/>
    <w:rsid w:val="00C2515B"/>
    <w:rsid w:val="00C34796"/>
    <w:rsid w:val="00C35066"/>
    <w:rsid w:val="00C43426"/>
    <w:rsid w:val="00C46B51"/>
    <w:rsid w:val="00C52A57"/>
    <w:rsid w:val="00C5436A"/>
    <w:rsid w:val="00C6039E"/>
    <w:rsid w:val="00C6183E"/>
    <w:rsid w:val="00C62701"/>
    <w:rsid w:val="00C66AA8"/>
    <w:rsid w:val="00C66D81"/>
    <w:rsid w:val="00C77681"/>
    <w:rsid w:val="00C87E03"/>
    <w:rsid w:val="00C91C98"/>
    <w:rsid w:val="00C949F4"/>
    <w:rsid w:val="00C95912"/>
    <w:rsid w:val="00C97AF8"/>
    <w:rsid w:val="00C97EA7"/>
    <w:rsid w:val="00CA275F"/>
    <w:rsid w:val="00CB0CE1"/>
    <w:rsid w:val="00CB22FB"/>
    <w:rsid w:val="00CB4F23"/>
    <w:rsid w:val="00CB7F8A"/>
    <w:rsid w:val="00CB7FC6"/>
    <w:rsid w:val="00CC30B8"/>
    <w:rsid w:val="00CC664D"/>
    <w:rsid w:val="00CD0ABE"/>
    <w:rsid w:val="00CD68D8"/>
    <w:rsid w:val="00CD6CA5"/>
    <w:rsid w:val="00CE444F"/>
    <w:rsid w:val="00CE6852"/>
    <w:rsid w:val="00CF03D9"/>
    <w:rsid w:val="00CF065D"/>
    <w:rsid w:val="00CF3CB5"/>
    <w:rsid w:val="00CF684F"/>
    <w:rsid w:val="00D01620"/>
    <w:rsid w:val="00D100FA"/>
    <w:rsid w:val="00D13432"/>
    <w:rsid w:val="00D15B50"/>
    <w:rsid w:val="00D20934"/>
    <w:rsid w:val="00D240F0"/>
    <w:rsid w:val="00D25C96"/>
    <w:rsid w:val="00D34353"/>
    <w:rsid w:val="00D35230"/>
    <w:rsid w:val="00D369F2"/>
    <w:rsid w:val="00D36BD1"/>
    <w:rsid w:val="00D61018"/>
    <w:rsid w:val="00D64748"/>
    <w:rsid w:val="00D67471"/>
    <w:rsid w:val="00D73FFD"/>
    <w:rsid w:val="00D83575"/>
    <w:rsid w:val="00D850AC"/>
    <w:rsid w:val="00D926D6"/>
    <w:rsid w:val="00DA2613"/>
    <w:rsid w:val="00DA6AF1"/>
    <w:rsid w:val="00DB1795"/>
    <w:rsid w:val="00DC01DF"/>
    <w:rsid w:val="00DC1B76"/>
    <w:rsid w:val="00DC34D4"/>
    <w:rsid w:val="00DC37B3"/>
    <w:rsid w:val="00DC4830"/>
    <w:rsid w:val="00DC5E6F"/>
    <w:rsid w:val="00DD124D"/>
    <w:rsid w:val="00DD34EA"/>
    <w:rsid w:val="00DD3A91"/>
    <w:rsid w:val="00DD721F"/>
    <w:rsid w:val="00DE402C"/>
    <w:rsid w:val="00DF0892"/>
    <w:rsid w:val="00DF6124"/>
    <w:rsid w:val="00E04656"/>
    <w:rsid w:val="00E12329"/>
    <w:rsid w:val="00E155E2"/>
    <w:rsid w:val="00E16FA1"/>
    <w:rsid w:val="00E24E2F"/>
    <w:rsid w:val="00E25741"/>
    <w:rsid w:val="00E30FAC"/>
    <w:rsid w:val="00E35C17"/>
    <w:rsid w:val="00E35ECA"/>
    <w:rsid w:val="00E371FE"/>
    <w:rsid w:val="00E45CE3"/>
    <w:rsid w:val="00E57B8E"/>
    <w:rsid w:val="00E57C76"/>
    <w:rsid w:val="00E6728A"/>
    <w:rsid w:val="00E67B10"/>
    <w:rsid w:val="00E703A7"/>
    <w:rsid w:val="00E7712A"/>
    <w:rsid w:val="00E866B8"/>
    <w:rsid w:val="00E90B8D"/>
    <w:rsid w:val="00E914C1"/>
    <w:rsid w:val="00E92AC4"/>
    <w:rsid w:val="00E95D14"/>
    <w:rsid w:val="00E97AD5"/>
    <w:rsid w:val="00EA089A"/>
    <w:rsid w:val="00EA1A16"/>
    <w:rsid w:val="00EA21F7"/>
    <w:rsid w:val="00EA6F7E"/>
    <w:rsid w:val="00EB528A"/>
    <w:rsid w:val="00EB7286"/>
    <w:rsid w:val="00EC6FD4"/>
    <w:rsid w:val="00ED5A27"/>
    <w:rsid w:val="00ED5EB3"/>
    <w:rsid w:val="00ED6DB7"/>
    <w:rsid w:val="00EE5896"/>
    <w:rsid w:val="00EE639F"/>
    <w:rsid w:val="00EF058F"/>
    <w:rsid w:val="00EF0634"/>
    <w:rsid w:val="00EF557A"/>
    <w:rsid w:val="00F03C1E"/>
    <w:rsid w:val="00F059FB"/>
    <w:rsid w:val="00F06866"/>
    <w:rsid w:val="00F0764C"/>
    <w:rsid w:val="00F1458A"/>
    <w:rsid w:val="00F15702"/>
    <w:rsid w:val="00F15E8A"/>
    <w:rsid w:val="00F16273"/>
    <w:rsid w:val="00F2039E"/>
    <w:rsid w:val="00F247A6"/>
    <w:rsid w:val="00F24940"/>
    <w:rsid w:val="00F33FC7"/>
    <w:rsid w:val="00F44740"/>
    <w:rsid w:val="00F53248"/>
    <w:rsid w:val="00F60224"/>
    <w:rsid w:val="00F61C39"/>
    <w:rsid w:val="00F66C50"/>
    <w:rsid w:val="00F70289"/>
    <w:rsid w:val="00F72E74"/>
    <w:rsid w:val="00F82BB2"/>
    <w:rsid w:val="00F83277"/>
    <w:rsid w:val="00F87F8B"/>
    <w:rsid w:val="00F908E7"/>
    <w:rsid w:val="00FA1E34"/>
    <w:rsid w:val="00FA3686"/>
    <w:rsid w:val="00FB2E75"/>
    <w:rsid w:val="00FC4133"/>
    <w:rsid w:val="00FD3E34"/>
    <w:rsid w:val="00FD5616"/>
    <w:rsid w:val="00FD60A6"/>
    <w:rsid w:val="00FD7BD3"/>
    <w:rsid w:val="00FE4D45"/>
    <w:rsid w:val="00FE5091"/>
    <w:rsid w:val="00FE5BDC"/>
    <w:rsid w:val="00FF535C"/>
    <w:rsid w:val="01064C9A"/>
    <w:rsid w:val="01084941"/>
    <w:rsid w:val="0109515E"/>
    <w:rsid w:val="01146B4A"/>
    <w:rsid w:val="011559B7"/>
    <w:rsid w:val="011736ED"/>
    <w:rsid w:val="0119677B"/>
    <w:rsid w:val="012B2518"/>
    <w:rsid w:val="012B5FDA"/>
    <w:rsid w:val="012C383A"/>
    <w:rsid w:val="014048EB"/>
    <w:rsid w:val="014430C0"/>
    <w:rsid w:val="01487AED"/>
    <w:rsid w:val="014F219D"/>
    <w:rsid w:val="01580C56"/>
    <w:rsid w:val="016519C1"/>
    <w:rsid w:val="01696997"/>
    <w:rsid w:val="016D21D6"/>
    <w:rsid w:val="016D3EE1"/>
    <w:rsid w:val="01716DCD"/>
    <w:rsid w:val="01740CE5"/>
    <w:rsid w:val="01785B98"/>
    <w:rsid w:val="017A34B9"/>
    <w:rsid w:val="017A4550"/>
    <w:rsid w:val="017B11E4"/>
    <w:rsid w:val="018B3EDA"/>
    <w:rsid w:val="01962CAB"/>
    <w:rsid w:val="019D115B"/>
    <w:rsid w:val="019D55FE"/>
    <w:rsid w:val="01A54FEB"/>
    <w:rsid w:val="01A5679D"/>
    <w:rsid w:val="01A72462"/>
    <w:rsid w:val="01AE326B"/>
    <w:rsid w:val="01AE3368"/>
    <w:rsid w:val="01AF3E2A"/>
    <w:rsid w:val="01AF41C0"/>
    <w:rsid w:val="01C53E2A"/>
    <w:rsid w:val="01C81F50"/>
    <w:rsid w:val="01CA58DF"/>
    <w:rsid w:val="01E44FDB"/>
    <w:rsid w:val="01F25EAD"/>
    <w:rsid w:val="01F63416"/>
    <w:rsid w:val="01FB0577"/>
    <w:rsid w:val="0201725F"/>
    <w:rsid w:val="020A2568"/>
    <w:rsid w:val="020C615A"/>
    <w:rsid w:val="021059DF"/>
    <w:rsid w:val="021F6013"/>
    <w:rsid w:val="02203B3A"/>
    <w:rsid w:val="022328BC"/>
    <w:rsid w:val="024437B5"/>
    <w:rsid w:val="024A5D49"/>
    <w:rsid w:val="025263E9"/>
    <w:rsid w:val="02557C87"/>
    <w:rsid w:val="0257150D"/>
    <w:rsid w:val="02623862"/>
    <w:rsid w:val="02691984"/>
    <w:rsid w:val="026C4FBF"/>
    <w:rsid w:val="0270686F"/>
    <w:rsid w:val="0277026A"/>
    <w:rsid w:val="02785724"/>
    <w:rsid w:val="027A7612"/>
    <w:rsid w:val="028526E8"/>
    <w:rsid w:val="028E13EB"/>
    <w:rsid w:val="02903E51"/>
    <w:rsid w:val="02985DC6"/>
    <w:rsid w:val="029E5780"/>
    <w:rsid w:val="02A328B0"/>
    <w:rsid w:val="02A401C3"/>
    <w:rsid w:val="02B02FEB"/>
    <w:rsid w:val="02B524D4"/>
    <w:rsid w:val="02BF2F1D"/>
    <w:rsid w:val="02C43511"/>
    <w:rsid w:val="02D212D8"/>
    <w:rsid w:val="02DF2256"/>
    <w:rsid w:val="02E34E42"/>
    <w:rsid w:val="02EA0B01"/>
    <w:rsid w:val="02F92D08"/>
    <w:rsid w:val="02F96864"/>
    <w:rsid w:val="02FA36FF"/>
    <w:rsid w:val="03123DCA"/>
    <w:rsid w:val="03143B3C"/>
    <w:rsid w:val="03155B98"/>
    <w:rsid w:val="03186937"/>
    <w:rsid w:val="031F0B6A"/>
    <w:rsid w:val="0324337A"/>
    <w:rsid w:val="03327FC8"/>
    <w:rsid w:val="0337738D"/>
    <w:rsid w:val="03465822"/>
    <w:rsid w:val="03556355"/>
    <w:rsid w:val="035729B0"/>
    <w:rsid w:val="035B6AB7"/>
    <w:rsid w:val="036141F8"/>
    <w:rsid w:val="0365579C"/>
    <w:rsid w:val="03795BF7"/>
    <w:rsid w:val="03822CFE"/>
    <w:rsid w:val="038F0DD1"/>
    <w:rsid w:val="03977E69"/>
    <w:rsid w:val="039E11BA"/>
    <w:rsid w:val="03A6522C"/>
    <w:rsid w:val="03AF33C7"/>
    <w:rsid w:val="03AF735E"/>
    <w:rsid w:val="03B06AD6"/>
    <w:rsid w:val="03B4432D"/>
    <w:rsid w:val="03B61F5C"/>
    <w:rsid w:val="03BE447A"/>
    <w:rsid w:val="03CF3A69"/>
    <w:rsid w:val="03D119A3"/>
    <w:rsid w:val="03DF68C9"/>
    <w:rsid w:val="03DF7EE2"/>
    <w:rsid w:val="03E2554B"/>
    <w:rsid w:val="03E80687"/>
    <w:rsid w:val="03E82FBB"/>
    <w:rsid w:val="03EC461B"/>
    <w:rsid w:val="03EF1DB7"/>
    <w:rsid w:val="03F21D12"/>
    <w:rsid w:val="03F51722"/>
    <w:rsid w:val="04090D29"/>
    <w:rsid w:val="040A2CF3"/>
    <w:rsid w:val="041A1188"/>
    <w:rsid w:val="041D2A27"/>
    <w:rsid w:val="041F054D"/>
    <w:rsid w:val="042D4DF7"/>
    <w:rsid w:val="043065F8"/>
    <w:rsid w:val="04315B7E"/>
    <w:rsid w:val="04363AE8"/>
    <w:rsid w:val="044B1342"/>
    <w:rsid w:val="044E6F8C"/>
    <w:rsid w:val="04607B6E"/>
    <w:rsid w:val="046F4EFB"/>
    <w:rsid w:val="047022F2"/>
    <w:rsid w:val="04771E91"/>
    <w:rsid w:val="047F157A"/>
    <w:rsid w:val="04844854"/>
    <w:rsid w:val="04910706"/>
    <w:rsid w:val="0493023C"/>
    <w:rsid w:val="04A503C2"/>
    <w:rsid w:val="04BB7506"/>
    <w:rsid w:val="04BD1645"/>
    <w:rsid w:val="04C57569"/>
    <w:rsid w:val="04CD6C68"/>
    <w:rsid w:val="04D37589"/>
    <w:rsid w:val="04DB24D9"/>
    <w:rsid w:val="04DD7DB1"/>
    <w:rsid w:val="04F76DD4"/>
    <w:rsid w:val="04FA617C"/>
    <w:rsid w:val="05031C1C"/>
    <w:rsid w:val="05092FAB"/>
    <w:rsid w:val="050B6D23"/>
    <w:rsid w:val="05311AED"/>
    <w:rsid w:val="053578FC"/>
    <w:rsid w:val="053F78E9"/>
    <w:rsid w:val="054C357A"/>
    <w:rsid w:val="05567E7A"/>
    <w:rsid w:val="055743A8"/>
    <w:rsid w:val="055A7C09"/>
    <w:rsid w:val="055B4B6A"/>
    <w:rsid w:val="0566574C"/>
    <w:rsid w:val="057B6B99"/>
    <w:rsid w:val="057E5747"/>
    <w:rsid w:val="0586191A"/>
    <w:rsid w:val="058658C8"/>
    <w:rsid w:val="05984BDC"/>
    <w:rsid w:val="05A16326"/>
    <w:rsid w:val="05AA653C"/>
    <w:rsid w:val="05AE7070"/>
    <w:rsid w:val="05BE1FE7"/>
    <w:rsid w:val="05CC17C7"/>
    <w:rsid w:val="05CC6FCD"/>
    <w:rsid w:val="05DD5554"/>
    <w:rsid w:val="05E33BE7"/>
    <w:rsid w:val="05F010F3"/>
    <w:rsid w:val="05F131A3"/>
    <w:rsid w:val="05F9301F"/>
    <w:rsid w:val="06020126"/>
    <w:rsid w:val="060C68AF"/>
    <w:rsid w:val="06135E8F"/>
    <w:rsid w:val="0620684A"/>
    <w:rsid w:val="06265F4B"/>
    <w:rsid w:val="0627193B"/>
    <w:rsid w:val="062E2CC9"/>
    <w:rsid w:val="06377CD2"/>
    <w:rsid w:val="06396371"/>
    <w:rsid w:val="06420522"/>
    <w:rsid w:val="06432B56"/>
    <w:rsid w:val="06451F3F"/>
    <w:rsid w:val="064A120B"/>
    <w:rsid w:val="065404B0"/>
    <w:rsid w:val="065D535C"/>
    <w:rsid w:val="065E2E82"/>
    <w:rsid w:val="0663174E"/>
    <w:rsid w:val="06640499"/>
    <w:rsid w:val="066B24DD"/>
    <w:rsid w:val="066C355A"/>
    <w:rsid w:val="066C37F1"/>
    <w:rsid w:val="06764670"/>
    <w:rsid w:val="067803E8"/>
    <w:rsid w:val="06866B7E"/>
    <w:rsid w:val="06A50AB1"/>
    <w:rsid w:val="06B54002"/>
    <w:rsid w:val="06B55198"/>
    <w:rsid w:val="06C47189"/>
    <w:rsid w:val="06C86354"/>
    <w:rsid w:val="06C96FEE"/>
    <w:rsid w:val="06CB22FB"/>
    <w:rsid w:val="06CC0EAF"/>
    <w:rsid w:val="06D01FD2"/>
    <w:rsid w:val="06D74DCF"/>
    <w:rsid w:val="06DA446B"/>
    <w:rsid w:val="06E822A2"/>
    <w:rsid w:val="06EF2EA4"/>
    <w:rsid w:val="06F02D57"/>
    <w:rsid w:val="06FA704F"/>
    <w:rsid w:val="06FB7EA8"/>
    <w:rsid w:val="06FC7A31"/>
    <w:rsid w:val="06FF76A5"/>
    <w:rsid w:val="07073F30"/>
    <w:rsid w:val="07090987"/>
    <w:rsid w:val="070B125C"/>
    <w:rsid w:val="070F57D6"/>
    <w:rsid w:val="07100FBD"/>
    <w:rsid w:val="071023CF"/>
    <w:rsid w:val="07140111"/>
    <w:rsid w:val="07141E5E"/>
    <w:rsid w:val="07144599"/>
    <w:rsid w:val="071C15E0"/>
    <w:rsid w:val="071D4945"/>
    <w:rsid w:val="072365A6"/>
    <w:rsid w:val="072639A0"/>
    <w:rsid w:val="0733430F"/>
    <w:rsid w:val="07342561"/>
    <w:rsid w:val="073A7F75"/>
    <w:rsid w:val="073F0F06"/>
    <w:rsid w:val="074429C4"/>
    <w:rsid w:val="07471396"/>
    <w:rsid w:val="074D717F"/>
    <w:rsid w:val="07520C39"/>
    <w:rsid w:val="0759513E"/>
    <w:rsid w:val="07597071"/>
    <w:rsid w:val="0764573B"/>
    <w:rsid w:val="077961F5"/>
    <w:rsid w:val="077A0494"/>
    <w:rsid w:val="077E5A40"/>
    <w:rsid w:val="077F44F7"/>
    <w:rsid w:val="078132CC"/>
    <w:rsid w:val="0786342F"/>
    <w:rsid w:val="078974E7"/>
    <w:rsid w:val="078D7EC3"/>
    <w:rsid w:val="079052BE"/>
    <w:rsid w:val="07944DAE"/>
    <w:rsid w:val="079B7FF1"/>
    <w:rsid w:val="07A11279"/>
    <w:rsid w:val="07A33243"/>
    <w:rsid w:val="07A373EA"/>
    <w:rsid w:val="07A62D33"/>
    <w:rsid w:val="07A64AE1"/>
    <w:rsid w:val="07AF1BE8"/>
    <w:rsid w:val="07AF3996"/>
    <w:rsid w:val="07CF5DE6"/>
    <w:rsid w:val="07D340BD"/>
    <w:rsid w:val="07D6451A"/>
    <w:rsid w:val="07DF16B0"/>
    <w:rsid w:val="07EB6D02"/>
    <w:rsid w:val="07F43A9E"/>
    <w:rsid w:val="0809704C"/>
    <w:rsid w:val="080A1514"/>
    <w:rsid w:val="080C35CE"/>
    <w:rsid w:val="080D63D2"/>
    <w:rsid w:val="081173C0"/>
    <w:rsid w:val="08321B39"/>
    <w:rsid w:val="08470AEB"/>
    <w:rsid w:val="084762C4"/>
    <w:rsid w:val="08566507"/>
    <w:rsid w:val="08585DDB"/>
    <w:rsid w:val="086652F6"/>
    <w:rsid w:val="086E3851"/>
    <w:rsid w:val="087921F6"/>
    <w:rsid w:val="087A0447"/>
    <w:rsid w:val="087E5C3A"/>
    <w:rsid w:val="088766C0"/>
    <w:rsid w:val="08884BA3"/>
    <w:rsid w:val="088C1F29"/>
    <w:rsid w:val="08931509"/>
    <w:rsid w:val="089424D7"/>
    <w:rsid w:val="089B216C"/>
    <w:rsid w:val="089F7EAE"/>
    <w:rsid w:val="08A514CF"/>
    <w:rsid w:val="08B33959"/>
    <w:rsid w:val="08BA0844"/>
    <w:rsid w:val="08CB2A51"/>
    <w:rsid w:val="08DB07BA"/>
    <w:rsid w:val="08DC4C5E"/>
    <w:rsid w:val="08DE695E"/>
    <w:rsid w:val="08E92ED7"/>
    <w:rsid w:val="090D742A"/>
    <w:rsid w:val="09166530"/>
    <w:rsid w:val="091D29D0"/>
    <w:rsid w:val="0926412B"/>
    <w:rsid w:val="092D4B2C"/>
    <w:rsid w:val="093323A4"/>
    <w:rsid w:val="09347209"/>
    <w:rsid w:val="093C56FD"/>
    <w:rsid w:val="093E76C7"/>
    <w:rsid w:val="0944561A"/>
    <w:rsid w:val="095F6949"/>
    <w:rsid w:val="09605A35"/>
    <w:rsid w:val="096C3445"/>
    <w:rsid w:val="097529BD"/>
    <w:rsid w:val="097E5D15"/>
    <w:rsid w:val="09AF2805"/>
    <w:rsid w:val="09B00098"/>
    <w:rsid w:val="09BA00EB"/>
    <w:rsid w:val="09BA4874"/>
    <w:rsid w:val="09CD27F9"/>
    <w:rsid w:val="09D21BBD"/>
    <w:rsid w:val="09D473CE"/>
    <w:rsid w:val="09DF46E7"/>
    <w:rsid w:val="09E87633"/>
    <w:rsid w:val="09EE29C3"/>
    <w:rsid w:val="09F00295"/>
    <w:rsid w:val="0A0223F8"/>
    <w:rsid w:val="0A035CDE"/>
    <w:rsid w:val="0A200B7B"/>
    <w:rsid w:val="0A26137C"/>
    <w:rsid w:val="0A371FFD"/>
    <w:rsid w:val="0A3D4AA2"/>
    <w:rsid w:val="0A55610F"/>
    <w:rsid w:val="0A5C592B"/>
    <w:rsid w:val="0A5E6967"/>
    <w:rsid w:val="0A670558"/>
    <w:rsid w:val="0A7B76C2"/>
    <w:rsid w:val="0A7D421F"/>
    <w:rsid w:val="0A7D7D7B"/>
    <w:rsid w:val="0A8A3AFF"/>
    <w:rsid w:val="0AA002C5"/>
    <w:rsid w:val="0AA364D3"/>
    <w:rsid w:val="0AA7129C"/>
    <w:rsid w:val="0AAC0E22"/>
    <w:rsid w:val="0ABE5C37"/>
    <w:rsid w:val="0ABE6EFD"/>
    <w:rsid w:val="0AC37758"/>
    <w:rsid w:val="0AC54C79"/>
    <w:rsid w:val="0ACB5A53"/>
    <w:rsid w:val="0AD55E09"/>
    <w:rsid w:val="0AD83203"/>
    <w:rsid w:val="0ADB2CF4"/>
    <w:rsid w:val="0AF12517"/>
    <w:rsid w:val="0AF358AF"/>
    <w:rsid w:val="0B002861"/>
    <w:rsid w:val="0B096998"/>
    <w:rsid w:val="0B0A6060"/>
    <w:rsid w:val="0B0F4275"/>
    <w:rsid w:val="0B106E41"/>
    <w:rsid w:val="0B154457"/>
    <w:rsid w:val="0B1C57E6"/>
    <w:rsid w:val="0B292B71"/>
    <w:rsid w:val="0B2952B2"/>
    <w:rsid w:val="0B3A2110"/>
    <w:rsid w:val="0B4A4C27"/>
    <w:rsid w:val="0B534F80"/>
    <w:rsid w:val="0B546B15"/>
    <w:rsid w:val="0B5D1E6C"/>
    <w:rsid w:val="0B656F4E"/>
    <w:rsid w:val="0B6A6843"/>
    <w:rsid w:val="0B705B32"/>
    <w:rsid w:val="0B725406"/>
    <w:rsid w:val="0B745622"/>
    <w:rsid w:val="0B79446C"/>
    <w:rsid w:val="0B7D1133"/>
    <w:rsid w:val="0B81389B"/>
    <w:rsid w:val="0B966BBB"/>
    <w:rsid w:val="0BA13F3D"/>
    <w:rsid w:val="0BA650B0"/>
    <w:rsid w:val="0BA8707A"/>
    <w:rsid w:val="0BAF4066"/>
    <w:rsid w:val="0BCA3497"/>
    <w:rsid w:val="0BCD4D32"/>
    <w:rsid w:val="0BCF13B3"/>
    <w:rsid w:val="0BD2420A"/>
    <w:rsid w:val="0BD854A3"/>
    <w:rsid w:val="0BE32EEA"/>
    <w:rsid w:val="0BE746A7"/>
    <w:rsid w:val="0BED2CDE"/>
    <w:rsid w:val="0BF703F3"/>
    <w:rsid w:val="0C0A1AE2"/>
    <w:rsid w:val="0C1069EB"/>
    <w:rsid w:val="0C1B3CF0"/>
    <w:rsid w:val="0C1C1816"/>
    <w:rsid w:val="0C1D6ECE"/>
    <w:rsid w:val="0C2801BA"/>
    <w:rsid w:val="0C2C1D5D"/>
    <w:rsid w:val="0C324B95"/>
    <w:rsid w:val="0C39434E"/>
    <w:rsid w:val="0C4163E6"/>
    <w:rsid w:val="0C450D6C"/>
    <w:rsid w:val="0C452E0C"/>
    <w:rsid w:val="0C536EF3"/>
    <w:rsid w:val="0C5841DD"/>
    <w:rsid w:val="0C6137F8"/>
    <w:rsid w:val="0C6220C3"/>
    <w:rsid w:val="0C701A54"/>
    <w:rsid w:val="0C783872"/>
    <w:rsid w:val="0C7927C4"/>
    <w:rsid w:val="0C7A0A4C"/>
    <w:rsid w:val="0C7B478E"/>
    <w:rsid w:val="0C7D068E"/>
    <w:rsid w:val="0C807242"/>
    <w:rsid w:val="0C8F1FE8"/>
    <w:rsid w:val="0C925B82"/>
    <w:rsid w:val="0C9327B6"/>
    <w:rsid w:val="0C99785E"/>
    <w:rsid w:val="0CA1357C"/>
    <w:rsid w:val="0CB5690D"/>
    <w:rsid w:val="0CBD6919"/>
    <w:rsid w:val="0CC003F3"/>
    <w:rsid w:val="0CC25AAE"/>
    <w:rsid w:val="0CD36378"/>
    <w:rsid w:val="0CD65E68"/>
    <w:rsid w:val="0CE02843"/>
    <w:rsid w:val="0CE42333"/>
    <w:rsid w:val="0CE51C08"/>
    <w:rsid w:val="0CE93B47"/>
    <w:rsid w:val="0CF1090B"/>
    <w:rsid w:val="0CFF129D"/>
    <w:rsid w:val="0D08247E"/>
    <w:rsid w:val="0D1F511A"/>
    <w:rsid w:val="0D20021A"/>
    <w:rsid w:val="0D3B1E2A"/>
    <w:rsid w:val="0D3F756A"/>
    <w:rsid w:val="0D464D9C"/>
    <w:rsid w:val="0D4923B3"/>
    <w:rsid w:val="0D5C776E"/>
    <w:rsid w:val="0D643474"/>
    <w:rsid w:val="0D6F7B79"/>
    <w:rsid w:val="0D7F17CD"/>
    <w:rsid w:val="0D8078AE"/>
    <w:rsid w:val="0D831E84"/>
    <w:rsid w:val="0D865199"/>
    <w:rsid w:val="0D8B2166"/>
    <w:rsid w:val="0D906017"/>
    <w:rsid w:val="0D984ECC"/>
    <w:rsid w:val="0DA27AF9"/>
    <w:rsid w:val="0DAB2E51"/>
    <w:rsid w:val="0DB34E3C"/>
    <w:rsid w:val="0DB42355"/>
    <w:rsid w:val="0DBF68FD"/>
    <w:rsid w:val="0DC2489C"/>
    <w:rsid w:val="0DD01984"/>
    <w:rsid w:val="0DD20742"/>
    <w:rsid w:val="0DD52F64"/>
    <w:rsid w:val="0DD6264D"/>
    <w:rsid w:val="0DD8176C"/>
    <w:rsid w:val="0DDD5AB7"/>
    <w:rsid w:val="0DEE4FD2"/>
    <w:rsid w:val="0DEF71E2"/>
    <w:rsid w:val="0DF47080"/>
    <w:rsid w:val="0E095AD8"/>
    <w:rsid w:val="0E100F06"/>
    <w:rsid w:val="0E19425F"/>
    <w:rsid w:val="0E197090"/>
    <w:rsid w:val="0E211365"/>
    <w:rsid w:val="0E3205E6"/>
    <w:rsid w:val="0E3D5D56"/>
    <w:rsid w:val="0E4868F2"/>
    <w:rsid w:val="0E4F685B"/>
    <w:rsid w:val="0E5D58BE"/>
    <w:rsid w:val="0E6179B4"/>
    <w:rsid w:val="0E6E0E11"/>
    <w:rsid w:val="0E7C4A59"/>
    <w:rsid w:val="0E845C13"/>
    <w:rsid w:val="0E9E6834"/>
    <w:rsid w:val="0EA16002"/>
    <w:rsid w:val="0EA42B31"/>
    <w:rsid w:val="0EA87391"/>
    <w:rsid w:val="0EC86BC3"/>
    <w:rsid w:val="0EC87A5B"/>
    <w:rsid w:val="0ED028B4"/>
    <w:rsid w:val="0ED907D7"/>
    <w:rsid w:val="0EDF4CD3"/>
    <w:rsid w:val="0EE35A97"/>
    <w:rsid w:val="0EE77EB9"/>
    <w:rsid w:val="0EEE7BDE"/>
    <w:rsid w:val="0F035023"/>
    <w:rsid w:val="0F1121FC"/>
    <w:rsid w:val="0F135898"/>
    <w:rsid w:val="0F1E7653"/>
    <w:rsid w:val="0F242EBB"/>
    <w:rsid w:val="0F4406BD"/>
    <w:rsid w:val="0F44530B"/>
    <w:rsid w:val="0F485059"/>
    <w:rsid w:val="0F5117D6"/>
    <w:rsid w:val="0F557518"/>
    <w:rsid w:val="0F677D7E"/>
    <w:rsid w:val="0F6A5D8B"/>
    <w:rsid w:val="0F7324B1"/>
    <w:rsid w:val="0F764F31"/>
    <w:rsid w:val="0F8A059C"/>
    <w:rsid w:val="0F9067A2"/>
    <w:rsid w:val="0F92198E"/>
    <w:rsid w:val="0F933B9D"/>
    <w:rsid w:val="0FA47B58"/>
    <w:rsid w:val="0FA91612"/>
    <w:rsid w:val="0FA956E2"/>
    <w:rsid w:val="0FAE09D7"/>
    <w:rsid w:val="0FB214A0"/>
    <w:rsid w:val="0FB26719"/>
    <w:rsid w:val="0FB4358B"/>
    <w:rsid w:val="0FB4552F"/>
    <w:rsid w:val="0FBA55CD"/>
    <w:rsid w:val="0FD04DF1"/>
    <w:rsid w:val="0FE64614"/>
    <w:rsid w:val="0FEA1378"/>
    <w:rsid w:val="0FF17FD6"/>
    <w:rsid w:val="0FF24D67"/>
    <w:rsid w:val="0FFF56D6"/>
    <w:rsid w:val="1003719D"/>
    <w:rsid w:val="100A645A"/>
    <w:rsid w:val="10130420"/>
    <w:rsid w:val="10141182"/>
    <w:rsid w:val="10154B10"/>
    <w:rsid w:val="10156CA8"/>
    <w:rsid w:val="10193746"/>
    <w:rsid w:val="102B0B6B"/>
    <w:rsid w:val="102D44F6"/>
    <w:rsid w:val="10356954"/>
    <w:rsid w:val="103A085F"/>
    <w:rsid w:val="10402C36"/>
    <w:rsid w:val="10442109"/>
    <w:rsid w:val="1046359D"/>
    <w:rsid w:val="104A6951"/>
    <w:rsid w:val="104B0FFC"/>
    <w:rsid w:val="104D4694"/>
    <w:rsid w:val="104F21BA"/>
    <w:rsid w:val="104F4DC1"/>
    <w:rsid w:val="105642FC"/>
    <w:rsid w:val="105772C0"/>
    <w:rsid w:val="10596B94"/>
    <w:rsid w:val="105C48D7"/>
    <w:rsid w:val="10645539"/>
    <w:rsid w:val="106519DD"/>
    <w:rsid w:val="10685029"/>
    <w:rsid w:val="10721475"/>
    <w:rsid w:val="10762190"/>
    <w:rsid w:val="107B24FE"/>
    <w:rsid w:val="107B78AA"/>
    <w:rsid w:val="10864733"/>
    <w:rsid w:val="108D2CE2"/>
    <w:rsid w:val="109A6867"/>
    <w:rsid w:val="10A2232D"/>
    <w:rsid w:val="10A70026"/>
    <w:rsid w:val="10AC13BA"/>
    <w:rsid w:val="10BF7C74"/>
    <w:rsid w:val="10C47D7B"/>
    <w:rsid w:val="10CA1840"/>
    <w:rsid w:val="10D22F78"/>
    <w:rsid w:val="10D34B99"/>
    <w:rsid w:val="10DA102E"/>
    <w:rsid w:val="10DD77C5"/>
    <w:rsid w:val="10E7257E"/>
    <w:rsid w:val="10F33E3F"/>
    <w:rsid w:val="11001706"/>
    <w:rsid w:val="11017FF3"/>
    <w:rsid w:val="110A6D45"/>
    <w:rsid w:val="110C1E59"/>
    <w:rsid w:val="110E7A0B"/>
    <w:rsid w:val="11102EB9"/>
    <w:rsid w:val="111F7DDE"/>
    <w:rsid w:val="113B678A"/>
    <w:rsid w:val="11454EF0"/>
    <w:rsid w:val="11462FAC"/>
    <w:rsid w:val="11462FD9"/>
    <w:rsid w:val="114E2471"/>
    <w:rsid w:val="114E421F"/>
    <w:rsid w:val="114F1D45"/>
    <w:rsid w:val="1151493A"/>
    <w:rsid w:val="1154673D"/>
    <w:rsid w:val="11576100"/>
    <w:rsid w:val="11687D6D"/>
    <w:rsid w:val="11803C89"/>
    <w:rsid w:val="11850A3D"/>
    <w:rsid w:val="1188308F"/>
    <w:rsid w:val="11952D15"/>
    <w:rsid w:val="119B31DD"/>
    <w:rsid w:val="11A93B4C"/>
    <w:rsid w:val="11BB0C62"/>
    <w:rsid w:val="11C72AD6"/>
    <w:rsid w:val="11CC3396"/>
    <w:rsid w:val="11CC783A"/>
    <w:rsid w:val="11D02E16"/>
    <w:rsid w:val="11D109C6"/>
    <w:rsid w:val="11D911AE"/>
    <w:rsid w:val="11DC7A7D"/>
    <w:rsid w:val="11E64EC6"/>
    <w:rsid w:val="11E701D0"/>
    <w:rsid w:val="11F220C5"/>
    <w:rsid w:val="12021515"/>
    <w:rsid w:val="12072620"/>
    <w:rsid w:val="12103BCB"/>
    <w:rsid w:val="121909DC"/>
    <w:rsid w:val="121D1E44"/>
    <w:rsid w:val="122E5DFF"/>
    <w:rsid w:val="12353631"/>
    <w:rsid w:val="123C3918"/>
    <w:rsid w:val="123C6782"/>
    <w:rsid w:val="12536394"/>
    <w:rsid w:val="125F245C"/>
    <w:rsid w:val="12633CFA"/>
    <w:rsid w:val="126535FE"/>
    <w:rsid w:val="126547EA"/>
    <w:rsid w:val="12711080"/>
    <w:rsid w:val="12751F6A"/>
    <w:rsid w:val="12753A2E"/>
    <w:rsid w:val="12792AA7"/>
    <w:rsid w:val="127952CC"/>
    <w:rsid w:val="127E6D86"/>
    <w:rsid w:val="127F48AC"/>
    <w:rsid w:val="128B1B14"/>
    <w:rsid w:val="128F2D52"/>
    <w:rsid w:val="128F7744"/>
    <w:rsid w:val="12920545"/>
    <w:rsid w:val="1292638E"/>
    <w:rsid w:val="129640D0"/>
    <w:rsid w:val="129F3EB2"/>
    <w:rsid w:val="12A264DE"/>
    <w:rsid w:val="12A762DD"/>
    <w:rsid w:val="12BA7692"/>
    <w:rsid w:val="12C020AA"/>
    <w:rsid w:val="12C10A21"/>
    <w:rsid w:val="12CB18A0"/>
    <w:rsid w:val="12CB6F4D"/>
    <w:rsid w:val="12CF1D98"/>
    <w:rsid w:val="12E72FE9"/>
    <w:rsid w:val="12F26E2C"/>
    <w:rsid w:val="12FC5B27"/>
    <w:rsid w:val="1301765E"/>
    <w:rsid w:val="130A686C"/>
    <w:rsid w:val="130C25E4"/>
    <w:rsid w:val="1316527B"/>
    <w:rsid w:val="131B2827"/>
    <w:rsid w:val="131D5294"/>
    <w:rsid w:val="13232472"/>
    <w:rsid w:val="132A0CBC"/>
    <w:rsid w:val="133228BF"/>
    <w:rsid w:val="133236CD"/>
    <w:rsid w:val="134D114A"/>
    <w:rsid w:val="134F21F5"/>
    <w:rsid w:val="13511D2B"/>
    <w:rsid w:val="135B1AF5"/>
    <w:rsid w:val="1360023A"/>
    <w:rsid w:val="136C3083"/>
    <w:rsid w:val="1370286E"/>
    <w:rsid w:val="13753589"/>
    <w:rsid w:val="137B5074"/>
    <w:rsid w:val="137D2B9A"/>
    <w:rsid w:val="138E2FF9"/>
    <w:rsid w:val="13926C72"/>
    <w:rsid w:val="139879D4"/>
    <w:rsid w:val="139B3968"/>
    <w:rsid w:val="139E260E"/>
    <w:rsid w:val="13A06179"/>
    <w:rsid w:val="13A672A7"/>
    <w:rsid w:val="13C10C86"/>
    <w:rsid w:val="13C70F37"/>
    <w:rsid w:val="13C945E3"/>
    <w:rsid w:val="13CB2F0D"/>
    <w:rsid w:val="13CF3A26"/>
    <w:rsid w:val="13E515AA"/>
    <w:rsid w:val="13EB2BC7"/>
    <w:rsid w:val="13F37673"/>
    <w:rsid w:val="13F60B9E"/>
    <w:rsid w:val="140432BB"/>
    <w:rsid w:val="140F2EBF"/>
    <w:rsid w:val="14155852"/>
    <w:rsid w:val="14175D4C"/>
    <w:rsid w:val="141F00F5"/>
    <w:rsid w:val="142270C5"/>
    <w:rsid w:val="1424129F"/>
    <w:rsid w:val="1424570B"/>
    <w:rsid w:val="142931A2"/>
    <w:rsid w:val="142D4147"/>
    <w:rsid w:val="14305CF1"/>
    <w:rsid w:val="14363FAC"/>
    <w:rsid w:val="143A5658"/>
    <w:rsid w:val="143A6CDD"/>
    <w:rsid w:val="14425B91"/>
    <w:rsid w:val="145A37BE"/>
    <w:rsid w:val="146833BF"/>
    <w:rsid w:val="146D1138"/>
    <w:rsid w:val="14883EEC"/>
    <w:rsid w:val="14885C9A"/>
    <w:rsid w:val="14942891"/>
    <w:rsid w:val="14A10B0A"/>
    <w:rsid w:val="14CC31E4"/>
    <w:rsid w:val="14CD68F0"/>
    <w:rsid w:val="14CE6E3B"/>
    <w:rsid w:val="14CF21C1"/>
    <w:rsid w:val="14D507B4"/>
    <w:rsid w:val="14D62EA9"/>
    <w:rsid w:val="14DC1B42"/>
    <w:rsid w:val="14E60C13"/>
    <w:rsid w:val="14F54516"/>
    <w:rsid w:val="150F4AF2"/>
    <w:rsid w:val="151D7DEA"/>
    <w:rsid w:val="15212EE4"/>
    <w:rsid w:val="152B1B4E"/>
    <w:rsid w:val="15350B13"/>
    <w:rsid w:val="15503E67"/>
    <w:rsid w:val="15532C0C"/>
    <w:rsid w:val="15593193"/>
    <w:rsid w:val="155A31B8"/>
    <w:rsid w:val="155D0ED5"/>
    <w:rsid w:val="1565422D"/>
    <w:rsid w:val="15680453"/>
    <w:rsid w:val="157C272D"/>
    <w:rsid w:val="157D7682"/>
    <w:rsid w:val="158E72E0"/>
    <w:rsid w:val="159348F7"/>
    <w:rsid w:val="15A10F61"/>
    <w:rsid w:val="15A20D98"/>
    <w:rsid w:val="15A524B3"/>
    <w:rsid w:val="15A877AB"/>
    <w:rsid w:val="15AC3C0A"/>
    <w:rsid w:val="15B253C2"/>
    <w:rsid w:val="15BA6327"/>
    <w:rsid w:val="15C01464"/>
    <w:rsid w:val="15C22DC5"/>
    <w:rsid w:val="15CA4090"/>
    <w:rsid w:val="15CE7CFF"/>
    <w:rsid w:val="15D31197"/>
    <w:rsid w:val="15D46CBD"/>
    <w:rsid w:val="15D60C87"/>
    <w:rsid w:val="15DA0777"/>
    <w:rsid w:val="15EF58A5"/>
    <w:rsid w:val="15FD39EC"/>
    <w:rsid w:val="15FD47B2"/>
    <w:rsid w:val="16096967"/>
    <w:rsid w:val="160E6673"/>
    <w:rsid w:val="161C0D90"/>
    <w:rsid w:val="161E7AD7"/>
    <w:rsid w:val="16302145"/>
    <w:rsid w:val="16321CA0"/>
    <w:rsid w:val="16353327"/>
    <w:rsid w:val="163F05DA"/>
    <w:rsid w:val="164E4619"/>
    <w:rsid w:val="165D6CB3"/>
    <w:rsid w:val="165F0C7D"/>
    <w:rsid w:val="165F6ECF"/>
    <w:rsid w:val="166011D4"/>
    <w:rsid w:val="16672FCD"/>
    <w:rsid w:val="16673084"/>
    <w:rsid w:val="166C501D"/>
    <w:rsid w:val="16754D83"/>
    <w:rsid w:val="167F4E7B"/>
    <w:rsid w:val="168A7F4E"/>
    <w:rsid w:val="169335E4"/>
    <w:rsid w:val="16946B78"/>
    <w:rsid w:val="16985F3D"/>
    <w:rsid w:val="16A668AC"/>
    <w:rsid w:val="16AB5AB2"/>
    <w:rsid w:val="16B359FE"/>
    <w:rsid w:val="16B40FC8"/>
    <w:rsid w:val="16C15493"/>
    <w:rsid w:val="16C4370D"/>
    <w:rsid w:val="16D357B8"/>
    <w:rsid w:val="16D36F75"/>
    <w:rsid w:val="16DD0170"/>
    <w:rsid w:val="16E8794F"/>
    <w:rsid w:val="16F57F26"/>
    <w:rsid w:val="16F901A6"/>
    <w:rsid w:val="16FC296F"/>
    <w:rsid w:val="17036DEF"/>
    <w:rsid w:val="170610F8"/>
    <w:rsid w:val="170A464E"/>
    <w:rsid w:val="170B5204"/>
    <w:rsid w:val="170D278A"/>
    <w:rsid w:val="17144548"/>
    <w:rsid w:val="172A4DE7"/>
    <w:rsid w:val="172D48D7"/>
    <w:rsid w:val="172E7D33"/>
    <w:rsid w:val="172F193F"/>
    <w:rsid w:val="172F2BDB"/>
    <w:rsid w:val="17326215"/>
    <w:rsid w:val="17343EB7"/>
    <w:rsid w:val="173B6FF4"/>
    <w:rsid w:val="17400AAE"/>
    <w:rsid w:val="174E49B2"/>
    <w:rsid w:val="174F484D"/>
    <w:rsid w:val="1752433D"/>
    <w:rsid w:val="17535A94"/>
    <w:rsid w:val="175B58E8"/>
    <w:rsid w:val="176835D7"/>
    <w:rsid w:val="177619D0"/>
    <w:rsid w:val="177D502A"/>
    <w:rsid w:val="177E15D6"/>
    <w:rsid w:val="177F691D"/>
    <w:rsid w:val="1780551B"/>
    <w:rsid w:val="178606D5"/>
    <w:rsid w:val="17884ACD"/>
    <w:rsid w:val="178C3CF3"/>
    <w:rsid w:val="17943728"/>
    <w:rsid w:val="179C55B6"/>
    <w:rsid w:val="17B2451A"/>
    <w:rsid w:val="17BA0A2F"/>
    <w:rsid w:val="17BE3DEE"/>
    <w:rsid w:val="17C53D49"/>
    <w:rsid w:val="17D43399"/>
    <w:rsid w:val="17D825B2"/>
    <w:rsid w:val="17E31439"/>
    <w:rsid w:val="17E6153E"/>
    <w:rsid w:val="18020708"/>
    <w:rsid w:val="18075128"/>
    <w:rsid w:val="1811244B"/>
    <w:rsid w:val="18154FDF"/>
    <w:rsid w:val="18184CE9"/>
    <w:rsid w:val="181D7F4A"/>
    <w:rsid w:val="18344647"/>
    <w:rsid w:val="1838608B"/>
    <w:rsid w:val="183A28E6"/>
    <w:rsid w:val="18403B72"/>
    <w:rsid w:val="18486F52"/>
    <w:rsid w:val="1849240F"/>
    <w:rsid w:val="18510AEB"/>
    <w:rsid w:val="18567E5D"/>
    <w:rsid w:val="185C087B"/>
    <w:rsid w:val="185C4102"/>
    <w:rsid w:val="18694035"/>
    <w:rsid w:val="186C7B88"/>
    <w:rsid w:val="187327BD"/>
    <w:rsid w:val="18756535"/>
    <w:rsid w:val="18814EDA"/>
    <w:rsid w:val="188B34B0"/>
    <w:rsid w:val="18912C7B"/>
    <w:rsid w:val="189270E7"/>
    <w:rsid w:val="189E3B10"/>
    <w:rsid w:val="18AE1A47"/>
    <w:rsid w:val="18B03A11"/>
    <w:rsid w:val="18B07A55"/>
    <w:rsid w:val="18B828C6"/>
    <w:rsid w:val="18BF2827"/>
    <w:rsid w:val="18C15C1F"/>
    <w:rsid w:val="18C82B09"/>
    <w:rsid w:val="18D53478"/>
    <w:rsid w:val="18D64B83"/>
    <w:rsid w:val="18D71EB5"/>
    <w:rsid w:val="18DC0363"/>
    <w:rsid w:val="18DF5CEC"/>
    <w:rsid w:val="18FC1B1F"/>
    <w:rsid w:val="18FE477D"/>
    <w:rsid w:val="1905000E"/>
    <w:rsid w:val="19094ED0"/>
    <w:rsid w:val="1917583F"/>
    <w:rsid w:val="191A5BE5"/>
    <w:rsid w:val="19236FD7"/>
    <w:rsid w:val="19256A18"/>
    <w:rsid w:val="192670B5"/>
    <w:rsid w:val="192D013C"/>
    <w:rsid w:val="192F4936"/>
    <w:rsid w:val="19332027"/>
    <w:rsid w:val="19396EF3"/>
    <w:rsid w:val="193E2DCB"/>
    <w:rsid w:val="193E7D91"/>
    <w:rsid w:val="194303E2"/>
    <w:rsid w:val="194B7296"/>
    <w:rsid w:val="194D4724"/>
    <w:rsid w:val="194F4FD8"/>
    <w:rsid w:val="196A1E12"/>
    <w:rsid w:val="196F567B"/>
    <w:rsid w:val="197E58BE"/>
    <w:rsid w:val="19802244"/>
    <w:rsid w:val="19885127"/>
    <w:rsid w:val="19924618"/>
    <w:rsid w:val="19930A83"/>
    <w:rsid w:val="199B18B2"/>
    <w:rsid w:val="19A8293B"/>
    <w:rsid w:val="19B4308D"/>
    <w:rsid w:val="19CC6629"/>
    <w:rsid w:val="19D01EE1"/>
    <w:rsid w:val="19D77251"/>
    <w:rsid w:val="19D92AF4"/>
    <w:rsid w:val="19E76B38"/>
    <w:rsid w:val="19EB5C39"/>
    <w:rsid w:val="19EF056A"/>
    <w:rsid w:val="19EF0E28"/>
    <w:rsid w:val="19F636A6"/>
    <w:rsid w:val="19F94AEA"/>
    <w:rsid w:val="1A091536"/>
    <w:rsid w:val="1A0E13FB"/>
    <w:rsid w:val="1A15126C"/>
    <w:rsid w:val="1A2F6BB8"/>
    <w:rsid w:val="1A347DEA"/>
    <w:rsid w:val="1A3B25E9"/>
    <w:rsid w:val="1A411D4B"/>
    <w:rsid w:val="1A424B3D"/>
    <w:rsid w:val="1A4367CF"/>
    <w:rsid w:val="1A4C776A"/>
    <w:rsid w:val="1A541359"/>
    <w:rsid w:val="1A5D3725"/>
    <w:rsid w:val="1A75281D"/>
    <w:rsid w:val="1A797E3F"/>
    <w:rsid w:val="1A825352"/>
    <w:rsid w:val="1A8A4B8E"/>
    <w:rsid w:val="1A9A205E"/>
    <w:rsid w:val="1A9A3350"/>
    <w:rsid w:val="1A9A6727"/>
    <w:rsid w:val="1A9E244F"/>
    <w:rsid w:val="1AA21AC2"/>
    <w:rsid w:val="1AA43102"/>
    <w:rsid w:val="1AB07CF9"/>
    <w:rsid w:val="1AB84DF8"/>
    <w:rsid w:val="1AC612CA"/>
    <w:rsid w:val="1AC927CA"/>
    <w:rsid w:val="1AD16949"/>
    <w:rsid w:val="1AD720FE"/>
    <w:rsid w:val="1AE16104"/>
    <w:rsid w:val="1AE45BF4"/>
    <w:rsid w:val="1AF44089"/>
    <w:rsid w:val="1AF5570C"/>
    <w:rsid w:val="1AF65324"/>
    <w:rsid w:val="1AFF77CD"/>
    <w:rsid w:val="1B063DBD"/>
    <w:rsid w:val="1B067919"/>
    <w:rsid w:val="1B091FFE"/>
    <w:rsid w:val="1B0E2C71"/>
    <w:rsid w:val="1B10196C"/>
    <w:rsid w:val="1B102545"/>
    <w:rsid w:val="1B191F02"/>
    <w:rsid w:val="1B1A121B"/>
    <w:rsid w:val="1B2129A5"/>
    <w:rsid w:val="1B214753"/>
    <w:rsid w:val="1B235571"/>
    <w:rsid w:val="1B32664B"/>
    <w:rsid w:val="1B375D24"/>
    <w:rsid w:val="1B3C333B"/>
    <w:rsid w:val="1B3C77DE"/>
    <w:rsid w:val="1B4072CF"/>
    <w:rsid w:val="1B4B7383"/>
    <w:rsid w:val="1B526854"/>
    <w:rsid w:val="1B5A2BF2"/>
    <w:rsid w:val="1B6805D3"/>
    <w:rsid w:val="1B6D7998"/>
    <w:rsid w:val="1B70138E"/>
    <w:rsid w:val="1B707488"/>
    <w:rsid w:val="1B762DDD"/>
    <w:rsid w:val="1B7C2CB1"/>
    <w:rsid w:val="1B7C759C"/>
    <w:rsid w:val="1B8227E1"/>
    <w:rsid w:val="1BA17641"/>
    <w:rsid w:val="1BAF1D5E"/>
    <w:rsid w:val="1BB90E2F"/>
    <w:rsid w:val="1BB9498B"/>
    <w:rsid w:val="1BBC0729"/>
    <w:rsid w:val="1BC5306E"/>
    <w:rsid w:val="1BC8153E"/>
    <w:rsid w:val="1BE7774A"/>
    <w:rsid w:val="1BFB1448"/>
    <w:rsid w:val="1BFB4FA4"/>
    <w:rsid w:val="1BFC50B2"/>
    <w:rsid w:val="1C031CE4"/>
    <w:rsid w:val="1C136791"/>
    <w:rsid w:val="1C152890"/>
    <w:rsid w:val="1C16368A"/>
    <w:rsid w:val="1C1D13BE"/>
    <w:rsid w:val="1C204A0A"/>
    <w:rsid w:val="1C2362A8"/>
    <w:rsid w:val="1C29169A"/>
    <w:rsid w:val="1C2B765C"/>
    <w:rsid w:val="1C301DCD"/>
    <w:rsid w:val="1C3D55BC"/>
    <w:rsid w:val="1C4C3A51"/>
    <w:rsid w:val="1C5172BA"/>
    <w:rsid w:val="1C534DE0"/>
    <w:rsid w:val="1C5D17BA"/>
    <w:rsid w:val="1C5E055E"/>
    <w:rsid w:val="1C7A36F3"/>
    <w:rsid w:val="1C8F393E"/>
    <w:rsid w:val="1CA0284D"/>
    <w:rsid w:val="1CA4563B"/>
    <w:rsid w:val="1CA654CD"/>
    <w:rsid w:val="1CAE0692"/>
    <w:rsid w:val="1CB475FC"/>
    <w:rsid w:val="1CB55576"/>
    <w:rsid w:val="1CC052B0"/>
    <w:rsid w:val="1CC25AC1"/>
    <w:rsid w:val="1CC27BAD"/>
    <w:rsid w:val="1CC47A8B"/>
    <w:rsid w:val="1CC651D8"/>
    <w:rsid w:val="1CCC6ED6"/>
    <w:rsid w:val="1CDB6E08"/>
    <w:rsid w:val="1CED6FE2"/>
    <w:rsid w:val="1CFC5477"/>
    <w:rsid w:val="1CFE3B4E"/>
    <w:rsid w:val="1D022DFF"/>
    <w:rsid w:val="1D0B4105"/>
    <w:rsid w:val="1D0D43EA"/>
    <w:rsid w:val="1D0E157D"/>
    <w:rsid w:val="1D156539"/>
    <w:rsid w:val="1D1A76AB"/>
    <w:rsid w:val="1D1B0675"/>
    <w:rsid w:val="1D1C5D2B"/>
    <w:rsid w:val="1D1D77CA"/>
    <w:rsid w:val="1D246448"/>
    <w:rsid w:val="1D246CD2"/>
    <w:rsid w:val="1D280FFC"/>
    <w:rsid w:val="1D286DB3"/>
    <w:rsid w:val="1D306ECF"/>
    <w:rsid w:val="1D412E8A"/>
    <w:rsid w:val="1D413C8B"/>
    <w:rsid w:val="1D5030CD"/>
    <w:rsid w:val="1D533A8E"/>
    <w:rsid w:val="1D5A03F0"/>
    <w:rsid w:val="1D5A1F98"/>
    <w:rsid w:val="1D5F5A06"/>
    <w:rsid w:val="1D750D86"/>
    <w:rsid w:val="1D7568AD"/>
    <w:rsid w:val="1D772C79"/>
    <w:rsid w:val="1D791FB1"/>
    <w:rsid w:val="1D7E41C2"/>
    <w:rsid w:val="1D835251"/>
    <w:rsid w:val="1D9A07EC"/>
    <w:rsid w:val="1DA43005"/>
    <w:rsid w:val="1DA65E17"/>
    <w:rsid w:val="1DA85E04"/>
    <w:rsid w:val="1DB07256"/>
    <w:rsid w:val="1DB64625"/>
    <w:rsid w:val="1DBA0D6C"/>
    <w:rsid w:val="1DBB049A"/>
    <w:rsid w:val="1DBE77DC"/>
    <w:rsid w:val="1DCC309C"/>
    <w:rsid w:val="1DD81900"/>
    <w:rsid w:val="1DD94093"/>
    <w:rsid w:val="1DE316A5"/>
    <w:rsid w:val="1DE97F49"/>
    <w:rsid w:val="1DF20628"/>
    <w:rsid w:val="1DF84E10"/>
    <w:rsid w:val="1DFB128B"/>
    <w:rsid w:val="1E085B50"/>
    <w:rsid w:val="1E0A063D"/>
    <w:rsid w:val="1E0E1ABF"/>
    <w:rsid w:val="1E1369C4"/>
    <w:rsid w:val="1E1C6D23"/>
    <w:rsid w:val="1E1E4F79"/>
    <w:rsid w:val="1E2A6014"/>
    <w:rsid w:val="1E2F53D8"/>
    <w:rsid w:val="1E3115CD"/>
    <w:rsid w:val="1E454BFC"/>
    <w:rsid w:val="1E5310C7"/>
    <w:rsid w:val="1E564A1A"/>
    <w:rsid w:val="1E6257AE"/>
    <w:rsid w:val="1E661761"/>
    <w:rsid w:val="1E6E4153"/>
    <w:rsid w:val="1E74728F"/>
    <w:rsid w:val="1E795BDF"/>
    <w:rsid w:val="1E796654"/>
    <w:rsid w:val="1E876FC3"/>
    <w:rsid w:val="1E960FB4"/>
    <w:rsid w:val="1EA01E32"/>
    <w:rsid w:val="1EB23B5A"/>
    <w:rsid w:val="1EBD78E4"/>
    <w:rsid w:val="1ECB4120"/>
    <w:rsid w:val="1ECD4970"/>
    <w:rsid w:val="1ED02718"/>
    <w:rsid w:val="1EDF6DFF"/>
    <w:rsid w:val="1EE53CE9"/>
    <w:rsid w:val="1EE67F6C"/>
    <w:rsid w:val="1EE91A2B"/>
    <w:rsid w:val="1EEA15B7"/>
    <w:rsid w:val="1EF526EC"/>
    <w:rsid w:val="1F022AED"/>
    <w:rsid w:val="1F0625DD"/>
    <w:rsid w:val="1F0637CC"/>
    <w:rsid w:val="1F0A36E6"/>
    <w:rsid w:val="1F0E3240"/>
    <w:rsid w:val="1F153922"/>
    <w:rsid w:val="1F1F369F"/>
    <w:rsid w:val="1F24266B"/>
    <w:rsid w:val="1F26058A"/>
    <w:rsid w:val="1F386500"/>
    <w:rsid w:val="1F3B1341"/>
    <w:rsid w:val="1F464788"/>
    <w:rsid w:val="1F5A11FF"/>
    <w:rsid w:val="1F5A46D7"/>
    <w:rsid w:val="1F5A6485"/>
    <w:rsid w:val="1F644230"/>
    <w:rsid w:val="1F6B0692"/>
    <w:rsid w:val="1F6D7381"/>
    <w:rsid w:val="1F817EB6"/>
    <w:rsid w:val="1F8229A4"/>
    <w:rsid w:val="1F841754"/>
    <w:rsid w:val="1F85034A"/>
    <w:rsid w:val="1F8E710D"/>
    <w:rsid w:val="1F9279CD"/>
    <w:rsid w:val="1F9C084C"/>
    <w:rsid w:val="1FA15E62"/>
    <w:rsid w:val="1FA31BDA"/>
    <w:rsid w:val="1FB07701"/>
    <w:rsid w:val="1FB2006F"/>
    <w:rsid w:val="1FB57B5F"/>
    <w:rsid w:val="1FB641EA"/>
    <w:rsid w:val="1FBB33C8"/>
    <w:rsid w:val="1FCF617D"/>
    <w:rsid w:val="1FE16BA6"/>
    <w:rsid w:val="1FE346CD"/>
    <w:rsid w:val="1FFA4EF4"/>
    <w:rsid w:val="20050A9B"/>
    <w:rsid w:val="200B1A7D"/>
    <w:rsid w:val="200B777F"/>
    <w:rsid w:val="201A79C2"/>
    <w:rsid w:val="20216FA3"/>
    <w:rsid w:val="20344F28"/>
    <w:rsid w:val="20367E9C"/>
    <w:rsid w:val="20511636"/>
    <w:rsid w:val="20531852"/>
    <w:rsid w:val="205B0707"/>
    <w:rsid w:val="20605837"/>
    <w:rsid w:val="206155F1"/>
    <w:rsid w:val="20701A32"/>
    <w:rsid w:val="20706DBC"/>
    <w:rsid w:val="2077618A"/>
    <w:rsid w:val="208A6CE1"/>
    <w:rsid w:val="208E5373"/>
    <w:rsid w:val="20915B0C"/>
    <w:rsid w:val="20AC7F47"/>
    <w:rsid w:val="20AF50AD"/>
    <w:rsid w:val="20B0733E"/>
    <w:rsid w:val="20C462AC"/>
    <w:rsid w:val="20DF4E94"/>
    <w:rsid w:val="20EB69A6"/>
    <w:rsid w:val="20EF0E4F"/>
    <w:rsid w:val="21043DF1"/>
    <w:rsid w:val="211F1A47"/>
    <w:rsid w:val="21217BF0"/>
    <w:rsid w:val="2135414D"/>
    <w:rsid w:val="213D605E"/>
    <w:rsid w:val="21502ABB"/>
    <w:rsid w:val="21507B40"/>
    <w:rsid w:val="21570ECE"/>
    <w:rsid w:val="215D400B"/>
    <w:rsid w:val="216B0595"/>
    <w:rsid w:val="216B497A"/>
    <w:rsid w:val="216B4ED8"/>
    <w:rsid w:val="216C4AB3"/>
    <w:rsid w:val="216D06F2"/>
    <w:rsid w:val="216E387E"/>
    <w:rsid w:val="21703D3E"/>
    <w:rsid w:val="2173434D"/>
    <w:rsid w:val="217575A6"/>
    <w:rsid w:val="21773A7B"/>
    <w:rsid w:val="218F4D42"/>
    <w:rsid w:val="21936AAC"/>
    <w:rsid w:val="21983280"/>
    <w:rsid w:val="219F2875"/>
    <w:rsid w:val="21A67D98"/>
    <w:rsid w:val="21A734D8"/>
    <w:rsid w:val="21B300CF"/>
    <w:rsid w:val="21B55BF5"/>
    <w:rsid w:val="21B90954"/>
    <w:rsid w:val="21BE0F4D"/>
    <w:rsid w:val="21C2643E"/>
    <w:rsid w:val="21C557FA"/>
    <w:rsid w:val="21C61817"/>
    <w:rsid w:val="21C67E02"/>
    <w:rsid w:val="21D05231"/>
    <w:rsid w:val="21E34462"/>
    <w:rsid w:val="21EB1616"/>
    <w:rsid w:val="21EB7D9D"/>
    <w:rsid w:val="21EF55AB"/>
    <w:rsid w:val="21FA569D"/>
    <w:rsid w:val="2201708C"/>
    <w:rsid w:val="221954C1"/>
    <w:rsid w:val="221D4E52"/>
    <w:rsid w:val="2224007C"/>
    <w:rsid w:val="22266AF2"/>
    <w:rsid w:val="22384042"/>
    <w:rsid w:val="22433200"/>
    <w:rsid w:val="224A172C"/>
    <w:rsid w:val="225047E7"/>
    <w:rsid w:val="2250591D"/>
    <w:rsid w:val="22552F34"/>
    <w:rsid w:val="225673D8"/>
    <w:rsid w:val="225918E8"/>
    <w:rsid w:val="225B2C40"/>
    <w:rsid w:val="226D0596"/>
    <w:rsid w:val="226D7F46"/>
    <w:rsid w:val="22846F40"/>
    <w:rsid w:val="228D0920"/>
    <w:rsid w:val="22912F0F"/>
    <w:rsid w:val="22AD1941"/>
    <w:rsid w:val="22AD4B1E"/>
    <w:rsid w:val="22B46BAD"/>
    <w:rsid w:val="22C32A76"/>
    <w:rsid w:val="22D75562"/>
    <w:rsid w:val="22DE117B"/>
    <w:rsid w:val="22E72C0C"/>
    <w:rsid w:val="22F4099F"/>
    <w:rsid w:val="22F74014"/>
    <w:rsid w:val="22FB0F27"/>
    <w:rsid w:val="23072FE5"/>
    <w:rsid w:val="230C477C"/>
    <w:rsid w:val="231361DD"/>
    <w:rsid w:val="231B148B"/>
    <w:rsid w:val="2321263C"/>
    <w:rsid w:val="23226F32"/>
    <w:rsid w:val="23294AEC"/>
    <w:rsid w:val="232C4B09"/>
    <w:rsid w:val="232E7671"/>
    <w:rsid w:val="23362D65"/>
    <w:rsid w:val="2338088B"/>
    <w:rsid w:val="23462401"/>
    <w:rsid w:val="23474C55"/>
    <w:rsid w:val="2351194D"/>
    <w:rsid w:val="23671171"/>
    <w:rsid w:val="23672876"/>
    <w:rsid w:val="23757EF6"/>
    <w:rsid w:val="237A48DF"/>
    <w:rsid w:val="237E1180"/>
    <w:rsid w:val="23860A0A"/>
    <w:rsid w:val="23953F30"/>
    <w:rsid w:val="23957A8C"/>
    <w:rsid w:val="23963D6A"/>
    <w:rsid w:val="239843FF"/>
    <w:rsid w:val="239B1E7F"/>
    <w:rsid w:val="23A31F79"/>
    <w:rsid w:val="23A5302A"/>
    <w:rsid w:val="23A75A11"/>
    <w:rsid w:val="23A93537"/>
    <w:rsid w:val="23AB3CEB"/>
    <w:rsid w:val="23BC326A"/>
    <w:rsid w:val="23BE3486"/>
    <w:rsid w:val="23C52CB1"/>
    <w:rsid w:val="23CD191B"/>
    <w:rsid w:val="23D700A4"/>
    <w:rsid w:val="23DD32F6"/>
    <w:rsid w:val="23E50A36"/>
    <w:rsid w:val="23E61EEC"/>
    <w:rsid w:val="240B0B46"/>
    <w:rsid w:val="240D6A97"/>
    <w:rsid w:val="24100849"/>
    <w:rsid w:val="24194B61"/>
    <w:rsid w:val="24232A58"/>
    <w:rsid w:val="242A5170"/>
    <w:rsid w:val="243E0123"/>
    <w:rsid w:val="2440676E"/>
    <w:rsid w:val="244C5ECA"/>
    <w:rsid w:val="244E1F35"/>
    <w:rsid w:val="24507E57"/>
    <w:rsid w:val="245B6C3D"/>
    <w:rsid w:val="245E4C74"/>
    <w:rsid w:val="24651B54"/>
    <w:rsid w:val="246D6C5B"/>
    <w:rsid w:val="246F1CEE"/>
    <w:rsid w:val="247161A6"/>
    <w:rsid w:val="24727DCD"/>
    <w:rsid w:val="24773AE9"/>
    <w:rsid w:val="2481147E"/>
    <w:rsid w:val="2483022C"/>
    <w:rsid w:val="248F3BA6"/>
    <w:rsid w:val="249146F7"/>
    <w:rsid w:val="249B6594"/>
    <w:rsid w:val="24B108F5"/>
    <w:rsid w:val="24BB786B"/>
    <w:rsid w:val="24C3687B"/>
    <w:rsid w:val="24D171E9"/>
    <w:rsid w:val="24D80578"/>
    <w:rsid w:val="24D814A4"/>
    <w:rsid w:val="24E8008F"/>
    <w:rsid w:val="24E8757B"/>
    <w:rsid w:val="24EF19B7"/>
    <w:rsid w:val="24F8637D"/>
    <w:rsid w:val="25044920"/>
    <w:rsid w:val="251128EB"/>
    <w:rsid w:val="251D5997"/>
    <w:rsid w:val="251E2CF4"/>
    <w:rsid w:val="252A663B"/>
    <w:rsid w:val="252B4B4C"/>
    <w:rsid w:val="253D03DB"/>
    <w:rsid w:val="25407ECB"/>
    <w:rsid w:val="25411F72"/>
    <w:rsid w:val="25421E95"/>
    <w:rsid w:val="25570E32"/>
    <w:rsid w:val="25754019"/>
    <w:rsid w:val="257638ED"/>
    <w:rsid w:val="257742ED"/>
    <w:rsid w:val="257D2ECD"/>
    <w:rsid w:val="25826E67"/>
    <w:rsid w:val="258E50DA"/>
    <w:rsid w:val="259049AF"/>
    <w:rsid w:val="25987D07"/>
    <w:rsid w:val="259A3A7F"/>
    <w:rsid w:val="259A75DB"/>
    <w:rsid w:val="25AF42B6"/>
    <w:rsid w:val="25B043FA"/>
    <w:rsid w:val="25B85189"/>
    <w:rsid w:val="25C01B16"/>
    <w:rsid w:val="25C46CDA"/>
    <w:rsid w:val="25CB7AAF"/>
    <w:rsid w:val="25D1132C"/>
    <w:rsid w:val="25DC663A"/>
    <w:rsid w:val="25E05341"/>
    <w:rsid w:val="25E54078"/>
    <w:rsid w:val="25E84A32"/>
    <w:rsid w:val="25F62195"/>
    <w:rsid w:val="260333D3"/>
    <w:rsid w:val="260C048D"/>
    <w:rsid w:val="260E3B25"/>
    <w:rsid w:val="2611159E"/>
    <w:rsid w:val="26151358"/>
    <w:rsid w:val="261F5D33"/>
    <w:rsid w:val="262477ED"/>
    <w:rsid w:val="262745A9"/>
    <w:rsid w:val="263079DA"/>
    <w:rsid w:val="26390EE6"/>
    <w:rsid w:val="2642319A"/>
    <w:rsid w:val="2649029F"/>
    <w:rsid w:val="265A751F"/>
    <w:rsid w:val="26702EEC"/>
    <w:rsid w:val="2672406A"/>
    <w:rsid w:val="267A11BB"/>
    <w:rsid w:val="2689784F"/>
    <w:rsid w:val="26912900"/>
    <w:rsid w:val="269229A8"/>
    <w:rsid w:val="269964DF"/>
    <w:rsid w:val="269B0376"/>
    <w:rsid w:val="26A34BB6"/>
    <w:rsid w:val="26AB5818"/>
    <w:rsid w:val="26B4718D"/>
    <w:rsid w:val="26B77702"/>
    <w:rsid w:val="26BE19EF"/>
    <w:rsid w:val="26BE42B4"/>
    <w:rsid w:val="26BF56AC"/>
    <w:rsid w:val="26D134D1"/>
    <w:rsid w:val="26F70A5D"/>
    <w:rsid w:val="26FE2F45"/>
    <w:rsid w:val="27027B2E"/>
    <w:rsid w:val="27082C6B"/>
    <w:rsid w:val="271251B0"/>
    <w:rsid w:val="27147861"/>
    <w:rsid w:val="2716767F"/>
    <w:rsid w:val="271D2FDF"/>
    <w:rsid w:val="271F3368"/>
    <w:rsid w:val="27266C7B"/>
    <w:rsid w:val="273A7B11"/>
    <w:rsid w:val="27462BA9"/>
    <w:rsid w:val="275B7079"/>
    <w:rsid w:val="27607710"/>
    <w:rsid w:val="27637598"/>
    <w:rsid w:val="27661EFB"/>
    <w:rsid w:val="276D73FC"/>
    <w:rsid w:val="27750300"/>
    <w:rsid w:val="277A1305"/>
    <w:rsid w:val="277A45BC"/>
    <w:rsid w:val="277F4CDB"/>
    <w:rsid w:val="278E5AAC"/>
    <w:rsid w:val="27AA5AD0"/>
    <w:rsid w:val="27AF30E6"/>
    <w:rsid w:val="27B32BD6"/>
    <w:rsid w:val="27B75A5C"/>
    <w:rsid w:val="27C03986"/>
    <w:rsid w:val="27CB43C4"/>
    <w:rsid w:val="27CB7F20"/>
    <w:rsid w:val="27D8263D"/>
    <w:rsid w:val="27D866B8"/>
    <w:rsid w:val="27F751B9"/>
    <w:rsid w:val="27F80069"/>
    <w:rsid w:val="27F906E2"/>
    <w:rsid w:val="280D678A"/>
    <w:rsid w:val="280E74D7"/>
    <w:rsid w:val="280F0C21"/>
    <w:rsid w:val="281178FD"/>
    <w:rsid w:val="281C4CEC"/>
    <w:rsid w:val="28270871"/>
    <w:rsid w:val="28270DE3"/>
    <w:rsid w:val="28285372"/>
    <w:rsid w:val="28321D4D"/>
    <w:rsid w:val="28387B79"/>
    <w:rsid w:val="28447CD2"/>
    <w:rsid w:val="28616AD6"/>
    <w:rsid w:val="2863070C"/>
    <w:rsid w:val="286D7420"/>
    <w:rsid w:val="287141A0"/>
    <w:rsid w:val="287C746C"/>
    <w:rsid w:val="28851F99"/>
    <w:rsid w:val="288B3B53"/>
    <w:rsid w:val="28996E4C"/>
    <w:rsid w:val="289B1DCD"/>
    <w:rsid w:val="28A80261"/>
    <w:rsid w:val="28A853EC"/>
    <w:rsid w:val="28A905F1"/>
    <w:rsid w:val="28AC40B4"/>
    <w:rsid w:val="28C055AB"/>
    <w:rsid w:val="28CA01D8"/>
    <w:rsid w:val="28CF4C5E"/>
    <w:rsid w:val="28D252DE"/>
    <w:rsid w:val="28DB23E5"/>
    <w:rsid w:val="28E26171"/>
    <w:rsid w:val="28FE60D3"/>
    <w:rsid w:val="29096190"/>
    <w:rsid w:val="29173044"/>
    <w:rsid w:val="291F6F0A"/>
    <w:rsid w:val="292E385F"/>
    <w:rsid w:val="292E4C0A"/>
    <w:rsid w:val="292F5AB8"/>
    <w:rsid w:val="29341AF5"/>
    <w:rsid w:val="293C7F1E"/>
    <w:rsid w:val="294066EC"/>
    <w:rsid w:val="294206B6"/>
    <w:rsid w:val="294F52EC"/>
    <w:rsid w:val="29673C78"/>
    <w:rsid w:val="29684C4D"/>
    <w:rsid w:val="296879F1"/>
    <w:rsid w:val="296A3769"/>
    <w:rsid w:val="297436FB"/>
    <w:rsid w:val="298619B7"/>
    <w:rsid w:val="29876406"/>
    <w:rsid w:val="298C7710"/>
    <w:rsid w:val="298F56B8"/>
    <w:rsid w:val="299D7A86"/>
    <w:rsid w:val="29A053DC"/>
    <w:rsid w:val="29A2540F"/>
    <w:rsid w:val="29A46C7B"/>
    <w:rsid w:val="29B50E88"/>
    <w:rsid w:val="29CA7E38"/>
    <w:rsid w:val="29EE439A"/>
    <w:rsid w:val="2A0911D4"/>
    <w:rsid w:val="2A0E0598"/>
    <w:rsid w:val="2A133E00"/>
    <w:rsid w:val="2A191A8D"/>
    <w:rsid w:val="2A232E3F"/>
    <w:rsid w:val="2A241B69"/>
    <w:rsid w:val="2A292D24"/>
    <w:rsid w:val="2A302C01"/>
    <w:rsid w:val="2A3209D0"/>
    <w:rsid w:val="2A454A6F"/>
    <w:rsid w:val="2A480D6A"/>
    <w:rsid w:val="2A481CFC"/>
    <w:rsid w:val="2A4D3BE6"/>
    <w:rsid w:val="2A5D507B"/>
    <w:rsid w:val="2A617C08"/>
    <w:rsid w:val="2A6636BD"/>
    <w:rsid w:val="2A6E7289"/>
    <w:rsid w:val="2A7347CA"/>
    <w:rsid w:val="2A73664D"/>
    <w:rsid w:val="2A7D74CC"/>
    <w:rsid w:val="2A8457B8"/>
    <w:rsid w:val="2A8F64A0"/>
    <w:rsid w:val="2A985CE2"/>
    <w:rsid w:val="2A9860B3"/>
    <w:rsid w:val="2A994FFC"/>
    <w:rsid w:val="2AA61009"/>
    <w:rsid w:val="2AAE3CBF"/>
    <w:rsid w:val="2AB0164F"/>
    <w:rsid w:val="2ABA0FCB"/>
    <w:rsid w:val="2ABE5B1A"/>
    <w:rsid w:val="2AC31382"/>
    <w:rsid w:val="2AD73080"/>
    <w:rsid w:val="2ADB4165"/>
    <w:rsid w:val="2ADC14F8"/>
    <w:rsid w:val="2AE57DE8"/>
    <w:rsid w:val="2AE7382F"/>
    <w:rsid w:val="2AF67954"/>
    <w:rsid w:val="2AF71C1E"/>
    <w:rsid w:val="2AFD5BDC"/>
    <w:rsid w:val="2B011DA9"/>
    <w:rsid w:val="2B0748A3"/>
    <w:rsid w:val="2B081E52"/>
    <w:rsid w:val="2B0E58B6"/>
    <w:rsid w:val="2B102468"/>
    <w:rsid w:val="2B125E66"/>
    <w:rsid w:val="2B135FA1"/>
    <w:rsid w:val="2B143407"/>
    <w:rsid w:val="2B1761E5"/>
    <w:rsid w:val="2B255B99"/>
    <w:rsid w:val="2B2636BF"/>
    <w:rsid w:val="2B2A7653"/>
    <w:rsid w:val="2B34320F"/>
    <w:rsid w:val="2B3C1B28"/>
    <w:rsid w:val="2B3F244E"/>
    <w:rsid w:val="2B427D11"/>
    <w:rsid w:val="2B6769F3"/>
    <w:rsid w:val="2B6C1A1A"/>
    <w:rsid w:val="2B72162C"/>
    <w:rsid w:val="2B724B56"/>
    <w:rsid w:val="2B74267D"/>
    <w:rsid w:val="2B801021"/>
    <w:rsid w:val="2BAE3DE1"/>
    <w:rsid w:val="2BB34E4D"/>
    <w:rsid w:val="2BB50AE7"/>
    <w:rsid w:val="2BBB4476"/>
    <w:rsid w:val="2BC03927"/>
    <w:rsid w:val="2BC26D9E"/>
    <w:rsid w:val="2BE459B1"/>
    <w:rsid w:val="2BF521DF"/>
    <w:rsid w:val="2BFD08C4"/>
    <w:rsid w:val="2C0161B8"/>
    <w:rsid w:val="2C055EF2"/>
    <w:rsid w:val="2C0A333A"/>
    <w:rsid w:val="2C0C1D01"/>
    <w:rsid w:val="2C1601BC"/>
    <w:rsid w:val="2C1856FE"/>
    <w:rsid w:val="2C21653A"/>
    <w:rsid w:val="2C2220D9"/>
    <w:rsid w:val="2C337C62"/>
    <w:rsid w:val="2C3B13EC"/>
    <w:rsid w:val="2C3D4A41"/>
    <w:rsid w:val="2C4958B7"/>
    <w:rsid w:val="2C5F32A2"/>
    <w:rsid w:val="2C6142B1"/>
    <w:rsid w:val="2C680433"/>
    <w:rsid w:val="2C6941AB"/>
    <w:rsid w:val="2C6D5A4A"/>
    <w:rsid w:val="2C6F148F"/>
    <w:rsid w:val="2C710C40"/>
    <w:rsid w:val="2C756711"/>
    <w:rsid w:val="2C84181B"/>
    <w:rsid w:val="2C8D7E9A"/>
    <w:rsid w:val="2C8E59C0"/>
    <w:rsid w:val="2C98683F"/>
    <w:rsid w:val="2C9F3DED"/>
    <w:rsid w:val="2C9F5E1F"/>
    <w:rsid w:val="2CAB5991"/>
    <w:rsid w:val="2CB01DDA"/>
    <w:rsid w:val="2CB371D5"/>
    <w:rsid w:val="2CB96BFC"/>
    <w:rsid w:val="2CC44F10"/>
    <w:rsid w:val="2CC94C4A"/>
    <w:rsid w:val="2CD6705C"/>
    <w:rsid w:val="2CDE06F5"/>
    <w:rsid w:val="2CDE4407"/>
    <w:rsid w:val="2CE37999"/>
    <w:rsid w:val="2CFA4E04"/>
    <w:rsid w:val="2CFF066C"/>
    <w:rsid w:val="2D010AED"/>
    <w:rsid w:val="2D0668E8"/>
    <w:rsid w:val="2D1376B9"/>
    <w:rsid w:val="2D142369"/>
    <w:rsid w:val="2D173018"/>
    <w:rsid w:val="2D1B4711"/>
    <w:rsid w:val="2D216834"/>
    <w:rsid w:val="2D263E4A"/>
    <w:rsid w:val="2D337750"/>
    <w:rsid w:val="2D466A4A"/>
    <w:rsid w:val="2D507039"/>
    <w:rsid w:val="2D516A80"/>
    <w:rsid w:val="2D517754"/>
    <w:rsid w:val="2D573A95"/>
    <w:rsid w:val="2D5C786C"/>
    <w:rsid w:val="2D6329A9"/>
    <w:rsid w:val="2D632D02"/>
    <w:rsid w:val="2D6406E4"/>
    <w:rsid w:val="2D656721"/>
    <w:rsid w:val="2D6578D6"/>
    <w:rsid w:val="2D74105A"/>
    <w:rsid w:val="2D7E5A35"/>
    <w:rsid w:val="2D7F413A"/>
    <w:rsid w:val="2D8950BC"/>
    <w:rsid w:val="2DA37118"/>
    <w:rsid w:val="2DA84860"/>
    <w:rsid w:val="2DAB2E2B"/>
    <w:rsid w:val="2DB36D8A"/>
    <w:rsid w:val="2DBB5A9D"/>
    <w:rsid w:val="2DBE03CC"/>
    <w:rsid w:val="2DBE68CC"/>
    <w:rsid w:val="2DC26C10"/>
    <w:rsid w:val="2DC718B2"/>
    <w:rsid w:val="2DCB266E"/>
    <w:rsid w:val="2DCE169D"/>
    <w:rsid w:val="2DCE2723"/>
    <w:rsid w:val="2DCF44E2"/>
    <w:rsid w:val="2DD33C07"/>
    <w:rsid w:val="2DD3560B"/>
    <w:rsid w:val="2DD37B2E"/>
    <w:rsid w:val="2DD91D72"/>
    <w:rsid w:val="2DDA17BF"/>
    <w:rsid w:val="2DE0514C"/>
    <w:rsid w:val="2DE37725"/>
    <w:rsid w:val="2DE70517"/>
    <w:rsid w:val="2DEA448E"/>
    <w:rsid w:val="2DF76443"/>
    <w:rsid w:val="2DF84B88"/>
    <w:rsid w:val="2DFD4BAB"/>
    <w:rsid w:val="2E0B0FB2"/>
    <w:rsid w:val="2E0D487C"/>
    <w:rsid w:val="2E1B56D1"/>
    <w:rsid w:val="2E1D1EB9"/>
    <w:rsid w:val="2E271D03"/>
    <w:rsid w:val="2E2746AC"/>
    <w:rsid w:val="2E2A5D31"/>
    <w:rsid w:val="2E414E6B"/>
    <w:rsid w:val="2E4D1205"/>
    <w:rsid w:val="2E55421A"/>
    <w:rsid w:val="2E6011C5"/>
    <w:rsid w:val="2E627104"/>
    <w:rsid w:val="2E7438E5"/>
    <w:rsid w:val="2E7574F4"/>
    <w:rsid w:val="2E7F3812"/>
    <w:rsid w:val="2E8928E3"/>
    <w:rsid w:val="2E8B63F8"/>
    <w:rsid w:val="2E935510"/>
    <w:rsid w:val="2E953036"/>
    <w:rsid w:val="2E980D78"/>
    <w:rsid w:val="2EA64400"/>
    <w:rsid w:val="2EA66FF1"/>
    <w:rsid w:val="2EA712DE"/>
    <w:rsid w:val="2EB3478D"/>
    <w:rsid w:val="2EBD790C"/>
    <w:rsid w:val="2EC70284"/>
    <w:rsid w:val="2ECD6C74"/>
    <w:rsid w:val="2ED06A34"/>
    <w:rsid w:val="2ED27DE6"/>
    <w:rsid w:val="2EDE49DD"/>
    <w:rsid w:val="2EE6176E"/>
    <w:rsid w:val="2EF20132"/>
    <w:rsid w:val="2F140A2E"/>
    <w:rsid w:val="2F177EEF"/>
    <w:rsid w:val="2F1F0594"/>
    <w:rsid w:val="2F261DAF"/>
    <w:rsid w:val="2F2B1BEC"/>
    <w:rsid w:val="2F302031"/>
    <w:rsid w:val="2F304879"/>
    <w:rsid w:val="2F372D57"/>
    <w:rsid w:val="2F3A46AE"/>
    <w:rsid w:val="2F3A598B"/>
    <w:rsid w:val="2F3F2FA2"/>
    <w:rsid w:val="2F482762"/>
    <w:rsid w:val="2F485E7A"/>
    <w:rsid w:val="2F496299"/>
    <w:rsid w:val="2F4D7326"/>
    <w:rsid w:val="2F594063"/>
    <w:rsid w:val="2F715851"/>
    <w:rsid w:val="2F7E01A8"/>
    <w:rsid w:val="2F83700A"/>
    <w:rsid w:val="2F854E58"/>
    <w:rsid w:val="2F8A35B4"/>
    <w:rsid w:val="2F910DE9"/>
    <w:rsid w:val="2F966089"/>
    <w:rsid w:val="2F9C21A2"/>
    <w:rsid w:val="2FA75F07"/>
    <w:rsid w:val="2FBF5BFF"/>
    <w:rsid w:val="2FD45DE0"/>
    <w:rsid w:val="2FED2A83"/>
    <w:rsid w:val="300527EC"/>
    <w:rsid w:val="30151EDB"/>
    <w:rsid w:val="30213F3D"/>
    <w:rsid w:val="3029055E"/>
    <w:rsid w:val="3029612C"/>
    <w:rsid w:val="30330E8A"/>
    <w:rsid w:val="303A20E7"/>
    <w:rsid w:val="30446AC1"/>
    <w:rsid w:val="30451D6D"/>
    <w:rsid w:val="30453145"/>
    <w:rsid w:val="30470360"/>
    <w:rsid w:val="3050190A"/>
    <w:rsid w:val="30515682"/>
    <w:rsid w:val="305667F5"/>
    <w:rsid w:val="306A5413"/>
    <w:rsid w:val="30705B08"/>
    <w:rsid w:val="3071362F"/>
    <w:rsid w:val="30731155"/>
    <w:rsid w:val="30766328"/>
    <w:rsid w:val="307C4C02"/>
    <w:rsid w:val="307D1FD3"/>
    <w:rsid w:val="30872098"/>
    <w:rsid w:val="308A7109"/>
    <w:rsid w:val="30992E9E"/>
    <w:rsid w:val="30997B29"/>
    <w:rsid w:val="309B06AC"/>
    <w:rsid w:val="309F019C"/>
    <w:rsid w:val="30A92DC8"/>
    <w:rsid w:val="30B31B89"/>
    <w:rsid w:val="30B65206"/>
    <w:rsid w:val="30BD33A5"/>
    <w:rsid w:val="30C26816"/>
    <w:rsid w:val="30C60767"/>
    <w:rsid w:val="30CE2690"/>
    <w:rsid w:val="30DC13F0"/>
    <w:rsid w:val="30DD6F16"/>
    <w:rsid w:val="30DE0729"/>
    <w:rsid w:val="30E6401D"/>
    <w:rsid w:val="30E719BA"/>
    <w:rsid w:val="30E7223B"/>
    <w:rsid w:val="30F80879"/>
    <w:rsid w:val="30F93D50"/>
    <w:rsid w:val="30FC114A"/>
    <w:rsid w:val="31015F7E"/>
    <w:rsid w:val="31102E48"/>
    <w:rsid w:val="311506D9"/>
    <w:rsid w:val="313F372D"/>
    <w:rsid w:val="314975F2"/>
    <w:rsid w:val="314B20D2"/>
    <w:rsid w:val="315216B2"/>
    <w:rsid w:val="31552F50"/>
    <w:rsid w:val="315A0791"/>
    <w:rsid w:val="315D601A"/>
    <w:rsid w:val="316311C9"/>
    <w:rsid w:val="316450AF"/>
    <w:rsid w:val="31661DFE"/>
    <w:rsid w:val="318712A1"/>
    <w:rsid w:val="31882BF9"/>
    <w:rsid w:val="318B0720"/>
    <w:rsid w:val="319424A5"/>
    <w:rsid w:val="31970FBD"/>
    <w:rsid w:val="319C5BB8"/>
    <w:rsid w:val="31A654C9"/>
    <w:rsid w:val="31A65BBC"/>
    <w:rsid w:val="31A812D2"/>
    <w:rsid w:val="31AC3642"/>
    <w:rsid w:val="31AC70E0"/>
    <w:rsid w:val="31B47C77"/>
    <w:rsid w:val="31B672C5"/>
    <w:rsid w:val="31C24698"/>
    <w:rsid w:val="31C75BFC"/>
    <w:rsid w:val="31DD7979"/>
    <w:rsid w:val="31E06CBE"/>
    <w:rsid w:val="31E42843"/>
    <w:rsid w:val="31E542D4"/>
    <w:rsid w:val="31F41E3D"/>
    <w:rsid w:val="31FA4B25"/>
    <w:rsid w:val="31FC5244"/>
    <w:rsid w:val="31FD5A66"/>
    <w:rsid w:val="32005AF5"/>
    <w:rsid w:val="320329AC"/>
    <w:rsid w:val="3207424B"/>
    <w:rsid w:val="32236AB2"/>
    <w:rsid w:val="323A4620"/>
    <w:rsid w:val="323E39E4"/>
    <w:rsid w:val="324737C4"/>
    <w:rsid w:val="324A49A5"/>
    <w:rsid w:val="32566F80"/>
    <w:rsid w:val="325A6A70"/>
    <w:rsid w:val="3260395B"/>
    <w:rsid w:val="326440D6"/>
    <w:rsid w:val="3265253D"/>
    <w:rsid w:val="326571C3"/>
    <w:rsid w:val="326E42CA"/>
    <w:rsid w:val="327004C3"/>
    <w:rsid w:val="327127D7"/>
    <w:rsid w:val="327A62D2"/>
    <w:rsid w:val="328C7E14"/>
    <w:rsid w:val="32911237"/>
    <w:rsid w:val="32990C1B"/>
    <w:rsid w:val="329C1D9D"/>
    <w:rsid w:val="329D351B"/>
    <w:rsid w:val="32A3195A"/>
    <w:rsid w:val="32A45F3D"/>
    <w:rsid w:val="32A55E35"/>
    <w:rsid w:val="32A67187"/>
    <w:rsid w:val="32A73338"/>
    <w:rsid w:val="32C4038E"/>
    <w:rsid w:val="32D2239F"/>
    <w:rsid w:val="32D61E6F"/>
    <w:rsid w:val="32E20814"/>
    <w:rsid w:val="32E4458C"/>
    <w:rsid w:val="32F01183"/>
    <w:rsid w:val="32F17FE4"/>
    <w:rsid w:val="33042538"/>
    <w:rsid w:val="330D3D17"/>
    <w:rsid w:val="33136C1F"/>
    <w:rsid w:val="33193773"/>
    <w:rsid w:val="331A1D5C"/>
    <w:rsid w:val="331C5AD4"/>
    <w:rsid w:val="331D1490"/>
    <w:rsid w:val="33242BDA"/>
    <w:rsid w:val="332D5F33"/>
    <w:rsid w:val="332D7CE1"/>
    <w:rsid w:val="332E3A59"/>
    <w:rsid w:val="3332070B"/>
    <w:rsid w:val="33351F9F"/>
    <w:rsid w:val="33364899"/>
    <w:rsid w:val="334708A2"/>
    <w:rsid w:val="335250FB"/>
    <w:rsid w:val="33546A5C"/>
    <w:rsid w:val="33576B0C"/>
    <w:rsid w:val="338F1CB6"/>
    <w:rsid w:val="338F44F8"/>
    <w:rsid w:val="33902920"/>
    <w:rsid w:val="339F4979"/>
    <w:rsid w:val="33A14318"/>
    <w:rsid w:val="33A3446E"/>
    <w:rsid w:val="33B421B0"/>
    <w:rsid w:val="33BB5A91"/>
    <w:rsid w:val="33DA0E84"/>
    <w:rsid w:val="33DB26C4"/>
    <w:rsid w:val="33DC34B5"/>
    <w:rsid w:val="33E32A95"/>
    <w:rsid w:val="33E76131"/>
    <w:rsid w:val="33EA0E09"/>
    <w:rsid w:val="33F3231C"/>
    <w:rsid w:val="33F40CA7"/>
    <w:rsid w:val="33FE78CF"/>
    <w:rsid w:val="34030AD4"/>
    <w:rsid w:val="34054394"/>
    <w:rsid w:val="340C7958"/>
    <w:rsid w:val="340F56EB"/>
    <w:rsid w:val="341174E5"/>
    <w:rsid w:val="342F656E"/>
    <w:rsid w:val="343E7CCC"/>
    <w:rsid w:val="344F3C87"/>
    <w:rsid w:val="345420EA"/>
    <w:rsid w:val="345E5517"/>
    <w:rsid w:val="346239BA"/>
    <w:rsid w:val="346B6C5F"/>
    <w:rsid w:val="34742735"/>
    <w:rsid w:val="34795BB1"/>
    <w:rsid w:val="347F740C"/>
    <w:rsid w:val="34880F47"/>
    <w:rsid w:val="34895927"/>
    <w:rsid w:val="34897BD3"/>
    <w:rsid w:val="34942473"/>
    <w:rsid w:val="349618B6"/>
    <w:rsid w:val="34A528F5"/>
    <w:rsid w:val="34A66B1F"/>
    <w:rsid w:val="34A723C8"/>
    <w:rsid w:val="34A91878"/>
    <w:rsid w:val="34B45B43"/>
    <w:rsid w:val="34BD7960"/>
    <w:rsid w:val="34C77CC1"/>
    <w:rsid w:val="34CA155F"/>
    <w:rsid w:val="34CF1337"/>
    <w:rsid w:val="34D017CA"/>
    <w:rsid w:val="34D16D92"/>
    <w:rsid w:val="34F739B3"/>
    <w:rsid w:val="350073BA"/>
    <w:rsid w:val="350607E9"/>
    <w:rsid w:val="35123AB5"/>
    <w:rsid w:val="35141C21"/>
    <w:rsid w:val="35185A01"/>
    <w:rsid w:val="35231103"/>
    <w:rsid w:val="3533433C"/>
    <w:rsid w:val="3534722D"/>
    <w:rsid w:val="35472BB0"/>
    <w:rsid w:val="354E6ED6"/>
    <w:rsid w:val="35501674"/>
    <w:rsid w:val="35514DCF"/>
    <w:rsid w:val="355620EC"/>
    <w:rsid w:val="35586B69"/>
    <w:rsid w:val="356E1376"/>
    <w:rsid w:val="3572493A"/>
    <w:rsid w:val="357C477B"/>
    <w:rsid w:val="358636D8"/>
    <w:rsid w:val="359F69A3"/>
    <w:rsid w:val="35A87AF3"/>
    <w:rsid w:val="35B22251"/>
    <w:rsid w:val="35B53FBD"/>
    <w:rsid w:val="35C0308E"/>
    <w:rsid w:val="35C81F43"/>
    <w:rsid w:val="35CA5CBB"/>
    <w:rsid w:val="35D07EE4"/>
    <w:rsid w:val="35D21F02"/>
    <w:rsid w:val="35D42696"/>
    <w:rsid w:val="35D46B3A"/>
    <w:rsid w:val="35F16106"/>
    <w:rsid w:val="35FB592D"/>
    <w:rsid w:val="360C4A38"/>
    <w:rsid w:val="360F36CE"/>
    <w:rsid w:val="36131365"/>
    <w:rsid w:val="36317196"/>
    <w:rsid w:val="36331599"/>
    <w:rsid w:val="363A3C2D"/>
    <w:rsid w:val="363C023B"/>
    <w:rsid w:val="364354EB"/>
    <w:rsid w:val="36443F6E"/>
    <w:rsid w:val="364B559A"/>
    <w:rsid w:val="365C268B"/>
    <w:rsid w:val="366028A2"/>
    <w:rsid w:val="3664764F"/>
    <w:rsid w:val="366D2E40"/>
    <w:rsid w:val="366D6646"/>
    <w:rsid w:val="366E2AEA"/>
    <w:rsid w:val="36795CB8"/>
    <w:rsid w:val="367B74AA"/>
    <w:rsid w:val="36801FC3"/>
    <w:rsid w:val="36853990"/>
    <w:rsid w:val="36853B30"/>
    <w:rsid w:val="3686136E"/>
    <w:rsid w:val="368A53E1"/>
    <w:rsid w:val="369B4E5E"/>
    <w:rsid w:val="36AC716F"/>
    <w:rsid w:val="36B468C3"/>
    <w:rsid w:val="36C73A49"/>
    <w:rsid w:val="36D13079"/>
    <w:rsid w:val="36D30B9F"/>
    <w:rsid w:val="36D52B69"/>
    <w:rsid w:val="36E034DA"/>
    <w:rsid w:val="36EA5A89"/>
    <w:rsid w:val="36F75FB1"/>
    <w:rsid w:val="36FA0A93"/>
    <w:rsid w:val="36FD7F28"/>
    <w:rsid w:val="37074CED"/>
    <w:rsid w:val="371F3DE4"/>
    <w:rsid w:val="372C02AF"/>
    <w:rsid w:val="372E5DD5"/>
    <w:rsid w:val="37300E43"/>
    <w:rsid w:val="37397DA9"/>
    <w:rsid w:val="373F7FE3"/>
    <w:rsid w:val="37557806"/>
    <w:rsid w:val="3778665E"/>
    <w:rsid w:val="37797173"/>
    <w:rsid w:val="377E29CE"/>
    <w:rsid w:val="377E4FAF"/>
    <w:rsid w:val="37822E44"/>
    <w:rsid w:val="378A778A"/>
    <w:rsid w:val="378B7ED8"/>
    <w:rsid w:val="378E7DD5"/>
    <w:rsid w:val="379012BD"/>
    <w:rsid w:val="37920F02"/>
    <w:rsid w:val="379320DC"/>
    <w:rsid w:val="37977A33"/>
    <w:rsid w:val="379D741F"/>
    <w:rsid w:val="37AA3731"/>
    <w:rsid w:val="37C130EE"/>
    <w:rsid w:val="37C354C8"/>
    <w:rsid w:val="37C80230"/>
    <w:rsid w:val="37D050DF"/>
    <w:rsid w:val="37EB016A"/>
    <w:rsid w:val="37F05389"/>
    <w:rsid w:val="37FE7E9E"/>
    <w:rsid w:val="37FF7D15"/>
    <w:rsid w:val="380466D4"/>
    <w:rsid w:val="380A0362"/>
    <w:rsid w:val="3817259B"/>
    <w:rsid w:val="38213B8C"/>
    <w:rsid w:val="382D42DF"/>
    <w:rsid w:val="382F44FB"/>
    <w:rsid w:val="38303089"/>
    <w:rsid w:val="383F617F"/>
    <w:rsid w:val="385902A0"/>
    <w:rsid w:val="385A0BC9"/>
    <w:rsid w:val="385D3071"/>
    <w:rsid w:val="3862667F"/>
    <w:rsid w:val="38650831"/>
    <w:rsid w:val="38653A79"/>
    <w:rsid w:val="3866581F"/>
    <w:rsid w:val="386B4139"/>
    <w:rsid w:val="38723B65"/>
    <w:rsid w:val="388008B3"/>
    <w:rsid w:val="38827733"/>
    <w:rsid w:val="3891486E"/>
    <w:rsid w:val="38960976"/>
    <w:rsid w:val="38994E4D"/>
    <w:rsid w:val="38A03BE5"/>
    <w:rsid w:val="38B62526"/>
    <w:rsid w:val="38B67CF6"/>
    <w:rsid w:val="38DB3D3B"/>
    <w:rsid w:val="38EE7F12"/>
    <w:rsid w:val="38F60B75"/>
    <w:rsid w:val="38FB262F"/>
    <w:rsid w:val="39004B5A"/>
    <w:rsid w:val="39070FD4"/>
    <w:rsid w:val="390D13B1"/>
    <w:rsid w:val="39113C01"/>
    <w:rsid w:val="391C5DFD"/>
    <w:rsid w:val="391D1E5E"/>
    <w:rsid w:val="39283D99"/>
    <w:rsid w:val="39295679"/>
    <w:rsid w:val="39355B41"/>
    <w:rsid w:val="39480F41"/>
    <w:rsid w:val="394966A1"/>
    <w:rsid w:val="39653912"/>
    <w:rsid w:val="39662327"/>
    <w:rsid w:val="397669EF"/>
    <w:rsid w:val="398C14D9"/>
    <w:rsid w:val="398D3C1C"/>
    <w:rsid w:val="399A59A4"/>
    <w:rsid w:val="399D5F86"/>
    <w:rsid w:val="39A04C8F"/>
    <w:rsid w:val="39B50A30"/>
    <w:rsid w:val="39B92A27"/>
    <w:rsid w:val="39BC1DBE"/>
    <w:rsid w:val="39BE4B70"/>
    <w:rsid w:val="39C06F3A"/>
    <w:rsid w:val="39C24EFB"/>
    <w:rsid w:val="39CD3FCC"/>
    <w:rsid w:val="39E62997"/>
    <w:rsid w:val="39F71BBE"/>
    <w:rsid w:val="39F75BD7"/>
    <w:rsid w:val="39FC7BE4"/>
    <w:rsid w:val="3A127C30"/>
    <w:rsid w:val="3A145757"/>
    <w:rsid w:val="3A2D6F00"/>
    <w:rsid w:val="3A325BDD"/>
    <w:rsid w:val="3A39388A"/>
    <w:rsid w:val="3A49427B"/>
    <w:rsid w:val="3A504120"/>
    <w:rsid w:val="3A687850"/>
    <w:rsid w:val="3A716344"/>
    <w:rsid w:val="3A7601BF"/>
    <w:rsid w:val="3A7A3732"/>
    <w:rsid w:val="3A81230B"/>
    <w:rsid w:val="3A8328DC"/>
    <w:rsid w:val="3A8723CC"/>
    <w:rsid w:val="3A900B55"/>
    <w:rsid w:val="3A9F60D1"/>
    <w:rsid w:val="3AB42A96"/>
    <w:rsid w:val="3AB962FE"/>
    <w:rsid w:val="3AD43138"/>
    <w:rsid w:val="3AD90A06"/>
    <w:rsid w:val="3AE27603"/>
    <w:rsid w:val="3AE82205"/>
    <w:rsid w:val="3AEB0AEC"/>
    <w:rsid w:val="3AFE1F63"/>
    <w:rsid w:val="3AFE7CDA"/>
    <w:rsid w:val="3B030932"/>
    <w:rsid w:val="3B0675E5"/>
    <w:rsid w:val="3B147857"/>
    <w:rsid w:val="3B3360B0"/>
    <w:rsid w:val="3B34445F"/>
    <w:rsid w:val="3B365BAF"/>
    <w:rsid w:val="3B381919"/>
    <w:rsid w:val="3B3D6199"/>
    <w:rsid w:val="3B563B4D"/>
    <w:rsid w:val="3B587BC2"/>
    <w:rsid w:val="3B5953EB"/>
    <w:rsid w:val="3B5A06A1"/>
    <w:rsid w:val="3B5C0109"/>
    <w:rsid w:val="3B5C0829"/>
    <w:rsid w:val="3B5F117C"/>
    <w:rsid w:val="3B5F6BA9"/>
    <w:rsid w:val="3B653D90"/>
    <w:rsid w:val="3B67244D"/>
    <w:rsid w:val="3B6E70E8"/>
    <w:rsid w:val="3B7A783B"/>
    <w:rsid w:val="3B7C45F6"/>
    <w:rsid w:val="3B7E1760"/>
    <w:rsid w:val="3B817CCD"/>
    <w:rsid w:val="3B8304FD"/>
    <w:rsid w:val="3B8B1A48"/>
    <w:rsid w:val="3B9D352A"/>
    <w:rsid w:val="3B9F6E80"/>
    <w:rsid w:val="3BA05B9A"/>
    <w:rsid w:val="3BA23236"/>
    <w:rsid w:val="3BA62CCF"/>
    <w:rsid w:val="3BA64AD4"/>
    <w:rsid w:val="3BA82BFD"/>
    <w:rsid w:val="3BB61B00"/>
    <w:rsid w:val="3BC76033"/>
    <w:rsid w:val="3BD30D6E"/>
    <w:rsid w:val="3BD66A3C"/>
    <w:rsid w:val="3BE07D2C"/>
    <w:rsid w:val="3BE5573C"/>
    <w:rsid w:val="3C0813E6"/>
    <w:rsid w:val="3C0B2709"/>
    <w:rsid w:val="3C144AAF"/>
    <w:rsid w:val="3C1F529B"/>
    <w:rsid w:val="3C21415B"/>
    <w:rsid w:val="3C2F4E38"/>
    <w:rsid w:val="3C443EEB"/>
    <w:rsid w:val="3C47080E"/>
    <w:rsid w:val="3C526BBD"/>
    <w:rsid w:val="3C615C0D"/>
    <w:rsid w:val="3C640D7F"/>
    <w:rsid w:val="3C6D68DF"/>
    <w:rsid w:val="3C885F88"/>
    <w:rsid w:val="3C8B7B5B"/>
    <w:rsid w:val="3C8C306C"/>
    <w:rsid w:val="3CA8662A"/>
    <w:rsid w:val="3CAB1C76"/>
    <w:rsid w:val="3CB879ED"/>
    <w:rsid w:val="3CBD0325"/>
    <w:rsid w:val="3CC00DB5"/>
    <w:rsid w:val="3CDC1812"/>
    <w:rsid w:val="3CE66945"/>
    <w:rsid w:val="3CE67DE2"/>
    <w:rsid w:val="3CEF3F4F"/>
    <w:rsid w:val="3CF17FD1"/>
    <w:rsid w:val="3CF4186F"/>
    <w:rsid w:val="3CFF349B"/>
    <w:rsid w:val="3D0349CD"/>
    <w:rsid w:val="3D053A7C"/>
    <w:rsid w:val="3D1D0F39"/>
    <w:rsid w:val="3D281519"/>
    <w:rsid w:val="3D2C725B"/>
    <w:rsid w:val="3D3305EA"/>
    <w:rsid w:val="3D361C50"/>
    <w:rsid w:val="3D3B2FFA"/>
    <w:rsid w:val="3D3F6F8E"/>
    <w:rsid w:val="3D477BF1"/>
    <w:rsid w:val="3D485717"/>
    <w:rsid w:val="3D57036F"/>
    <w:rsid w:val="3D597924"/>
    <w:rsid w:val="3D5E24DD"/>
    <w:rsid w:val="3D626F7B"/>
    <w:rsid w:val="3D65276D"/>
    <w:rsid w:val="3D7529B0"/>
    <w:rsid w:val="3D8B6823"/>
    <w:rsid w:val="3D8D1725"/>
    <w:rsid w:val="3D8D21D5"/>
    <w:rsid w:val="3D91173F"/>
    <w:rsid w:val="3D931088"/>
    <w:rsid w:val="3D934BE4"/>
    <w:rsid w:val="3DA73B50"/>
    <w:rsid w:val="3DB35286"/>
    <w:rsid w:val="3DB37034"/>
    <w:rsid w:val="3DBB7B82"/>
    <w:rsid w:val="3DBE3CBE"/>
    <w:rsid w:val="3DBE6282"/>
    <w:rsid w:val="3DBF0F12"/>
    <w:rsid w:val="3DC91753"/>
    <w:rsid w:val="3DD50579"/>
    <w:rsid w:val="3DD9072C"/>
    <w:rsid w:val="3DE9514C"/>
    <w:rsid w:val="3E173A67"/>
    <w:rsid w:val="3E1A0AE2"/>
    <w:rsid w:val="3E261C8F"/>
    <w:rsid w:val="3E295549"/>
    <w:rsid w:val="3E2A3F0B"/>
    <w:rsid w:val="3E2C5DA0"/>
    <w:rsid w:val="3E341A3B"/>
    <w:rsid w:val="3E425114"/>
    <w:rsid w:val="3E491747"/>
    <w:rsid w:val="3E5325C6"/>
    <w:rsid w:val="3E536304"/>
    <w:rsid w:val="3E557D85"/>
    <w:rsid w:val="3E5668B2"/>
    <w:rsid w:val="3E570308"/>
    <w:rsid w:val="3E5A3A9F"/>
    <w:rsid w:val="3E611186"/>
    <w:rsid w:val="3E61791E"/>
    <w:rsid w:val="3E636CAD"/>
    <w:rsid w:val="3E647FBB"/>
    <w:rsid w:val="3E6C3C86"/>
    <w:rsid w:val="3E6D7B2B"/>
    <w:rsid w:val="3E7567F1"/>
    <w:rsid w:val="3E7B2600"/>
    <w:rsid w:val="3E7C173E"/>
    <w:rsid w:val="3E8C5D3B"/>
    <w:rsid w:val="3E8D7925"/>
    <w:rsid w:val="3E974BA8"/>
    <w:rsid w:val="3EA93BB3"/>
    <w:rsid w:val="3EAD1CD6"/>
    <w:rsid w:val="3EB81B2F"/>
    <w:rsid w:val="3EBC460F"/>
    <w:rsid w:val="3EBE34DB"/>
    <w:rsid w:val="3EBF7825"/>
    <w:rsid w:val="3EC55271"/>
    <w:rsid w:val="3ECD0A93"/>
    <w:rsid w:val="3ED64043"/>
    <w:rsid w:val="3ED951C1"/>
    <w:rsid w:val="3EE9440D"/>
    <w:rsid w:val="3EEC6AAB"/>
    <w:rsid w:val="3EEE6636"/>
    <w:rsid w:val="3EF029C7"/>
    <w:rsid w:val="3EFC0ABC"/>
    <w:rsid w:val="3F0D6C18"/>
    <w:rsid w:val="3F0F2990"/>
    <w:rsid w:val="3F12422F"/>
    <w:rsid w:val="3F141D55"/>
    <w:rsid w:val="3F152A1D"/>
    <w:rsid w:val="3F1735F3"/>
    <w:rsid w:val="3F230342"/>
    <w:rsid w:val="3F23643C"/>
    <w:rsid w:val="3F2F3033"/>
    <w:rsid w:val="3F36616F"/>
    <w:rsid w:val="3F5D36C5"/>
    <w:rsid w:val="3F617366"/>
    <w:rsid w:val="3F63727D"/>
    <w:rsid w:val="3F6E7DE4"/>
    <w:rsid w:val="3F730899"/>
    <w:rsid w:val="3F7647BE"/>
    <w:rsid w:val="3F780536"/>
    <w:rsid w:val="3F892743"/>
    <w:rsid w:val="3F9F6C5C"/>
    <w:rsid w:val="3FA07A8C"/>
    <w:rsid w:val="3FA330D9"/>
    <w:rsid w:val="3FA72BC9"/>
    <w:rsid w:val="3FAF1A7E"/>
    <w:rsid w:val="3FBE7F13"/>
    <w:rsid w:val="3FCE0B50"/>
    <w:rsid w:val="3FCF203E"/>
    <w:rsid w:val="3FD35E75"/>
    <w:rsid w:val="3FDB2873"/>
    <w:rsid w:val="3FDD523E"/>
    <w:rsid w:val="3FE34B60"/>
    <w:rsid w:val="3FEC2687"/>
    <w:rsid w:val="3FF102E8"/>
    <w:rsid w:val="3FFB2F15"/>
    <w:rsid w:val="40071AAA"/>
    <w:rsid w:val="400A490F"/>
    <w:rsid w:val="40121ECC"/>
    <w:rsid w:val="40153FD6"/>
    <w:rsid w:val="401D72DE"/>
    <w:rsid w:val="401E512E"/>
    <w:rsid w:val="4027498D"/>
    <w:rsid w:val="40297A82"/>
    <w:rsid w:val="402A7C8E"/>
    <w:rsid w:val="40385F17"/>
    <w:rsid w:val="403E6254"/>
    <w:rsid w:val="403F5B68"/>
    <w:rsid w:val="4041301D"/>
    <w:rsid w:val="40460634"/>
    <w:rsid w:val="40634707"/>
    <w:rsid w:val="406C0C39"/>
    <w:rsid w:val="406E7B8B"/>
    <w:rsid w:val="407A445A"/>
    <w:rsid w:val="40916669"/>
    <w:rsid w:val="40956EC5"/>
    <w:rsid w:val="409C46F8"/>
    <w:rsid w:val="409E016F"/>
    <w:rsid w:val="40A204FB"/>
    <w:rsid w:val="40AC629E"/>
    <w:rsid w:val="40AF39FD"/>
    <w:rsid w:val="40D20119"/>
    <w:rsid w:val="40D54941"/>
    <w:rsid w:val="40E1494C"/>
    <w:rsid w:val="40E816EB"/>
    <w:rsid w:val="40EB11DB"/>
    <w:rsid w:val="40F462E2"/>
    <w:rsid w:val="40F77535"/>
    <w:rsid w:val="40FA495E"/>
    <w:rsid w:val="40FC5196"/>
    <w:rsid w:val="410C7028"/>
    <w:rsid w:val="411510C2"/>
    <w:rsid w:val="411B561D"/>
    <w:rsid w:val="41326E0A"/>
    <w:rsid w:val="413466DE"/>
    <w:rsid w:val="413B181B"/>
    <w:rsid w:val="414508EB"/>
    <w:rsid w:val="414A1AC8"/>
    <w:rsid w:val="414A5F02"/>
    <w:rsid w:val="414D154E"/>
    <w:rsid w:val="41570678"/>
    <w:rsid w:val="415D1F4B"/>
    <w:rsid w:val="41660AF0"/>
    <w:rsid w:val="4171348E"/>
    <w:rsid w:val="41722D59"/>
    <w:rsid w:val="41727207"/>
    <w:rsid w:val="41834C8C"/>
    <w:rsid w:val="418F7DB9"/>
    <w:rsid w:val="41961147"/>
    <w:rsid w:val="41970A1B"/>
    <w:rsid w:val="41984EBF"/>
    <w:rsid w:val="41A2355B"/>
    <w:rsid w:val="41AA69A0"/>
    <w:rsid w:val="41AC096A"/>
    <w:rsid w:val="41AE46E3"/>
    <w:rsid w:val="41B15F72"/>
    <w:rsid w:val="41BC53DD"/>
    <w:rsid w:val="41C9151C"/>
    <w:rsid w:val="41DA7286"/>
    <w:rsid w:val="41DE110C"/>
    <w:rsid w:val="41FF0F7F"/>
    <w:rsid w:val="420936C7"/>
    <w:rsid w:val="420C765B"/>
    <w:rsid w:val="420E6F2F"/>
    <w:rsid w:val="42165DE4"/>
    <w:rsid w:val="421A2093"/>
    <w:rsid w:val="42206C63"/>
    <w:rsid w:val="422C4232"/>
    <w:rsid w:val="423F0FA8"/>
    <w:rsid w:val="42403627"/>
    <w:rsid w:val="42426BD9"/>
    <w:rsid w:val="424411CA"/>
    <w:rsid w:val="42576B28"/>
    <w:rsid w:val="425863FC"/>
    <w:rsid w:val="425D3A13"/>
    <w:rsid w:val="427B53B5"/>
    <w:rsid w:val="4287140F"/>
    <w:rsid w:val="42A9785F"/>
    <w:rsid w:val="42B400DF"/>
    <w:rsid w:val="42C13892"/>
    <w:rsid w:val="42C47E81"/>
    <w:rsid w:val="42C57F36"/>
    <w:rsid w:val="42CD2946"/>
    <w:rsid w:val="42D17F20"/>
    <w:rsid w:val="42D515CF"/>
    <w:rsid w:val="42D77C69"/>
    <w:rsid w:val="42DF557A"/>
    <w:rsid w:val="42E02820"/>
    <w:rsid w:val="42E303BC"/>
    <w:rsid w:val="42EF7335"/>
    <w:rsid w:val="42F75C15"/>
    <w:rsid w:val="4302184E"/>
    <w:rsid w:val="43030D2A"/>
    <w:rsid w:val="43105186"/>
    <w:rsid w:val="431542ED"/>
    <w:rsid w:val="43171E14"/>
    <w:rsid w:val="431E7646"/>
    <w:rsid w:val="432333CC"/>
    <w:rsid w:val="4338340D"/>
    <w:rsid w:val="433E3844"/>
    <w:rsid w:val="43486471"/>
    <w:rsid w:val="4353352C"/>
    <w:rsid w:val="43575E7D"/>
    <w:rsid w:val="435A4BCB"/>
    <w:rsid w:val="435C016E"/>
    <w:rsid w:val="435C1F1C"/>
    <w:rsid w:val="4368266F"/>
    <w:rsid w:val="436D237B"/>
    <w:rsid w:val="43721A23"/>
    <w:rsid w:val="43722AD9"/>
    <w:rsid w:val="438970F8"/>
    <w:rsid w:val="43965338"/>
    <w:rsid w:val="439671DC"/>
    <w:rsid w:val="439D4BFE"/>
    <w:rsid w:val="439E0787"/>
    <w:rsid w:val="439F57A4"/>
    <w:rsid w:val="43A35D9D"/>
    <w:rsid w:val="43A82593"/>
    <w:rsid w:val="43AF1A40"/>
    <w:rsid w:val="43D441A9"/>
    <w:rsid w:val="43E367B4"/>
    <w:rsid w:val="43E4263E"/>
    <w:rsid w:val="43E551C8"/>
    <w:rsid w:val="43E837B0"/>
    <w:rsid w:val="43EE526A"/>
    <w:rsid w:val="43EE52AD"/>
    <w:rsid w:val="43F87E97"/>
    <w:rsid w:val="43F95D63"/>
    <w:rsid w:val="43FD54AD"/>
    <w:rsid w:val="440525B4"/>
    <w:rsid w:val="440A7BCA"/>
    <w:rsid w:val="4411464B"/>
    <w:rsid w:val="44202E45"/>
    <w:rsid w:val="44223166"/>
    <w:rsid w:val="44224F14"/>
    <w:rsid w:val="442810E1"/>
    <w:rsid w:val="442B7A75"/>
    <w:rsid w:val="44337121"/>
    <w:rsid w:val="4439400C"/>
    <w:rsid w:val="443D1C8A"/>
    <w:rsid w:val="443F174E"/>
    <w:rsid w:val="444A4466"/>
    <w:rsid w:val="445A2900"/>
    <w:rsid w:val="446077EA"/>
    <w:rsid w:val="44631318"/>
    <w:rsid w:val="44741546"/>
    <w:rsid w:val="447514E8"/>
    <w:rsid w:val="448259B3"/>
    <w:rsid w:val="4484797D"/>
    <w:rsid w:val="44861F72"/>
    <w:rsid w:val="44872FC9"/>
    <w:rsid w:val="448C05DF"/>
    <w:rsid w:val="44913E48"/>
    <w:rsid w:val="449873ED"/>
    <w:rsid w:val="4499005A"/>
    <w:rsid w:val="44A1052F"/>
    <w:rsid w:val="44A12516"/>
    <w:rsid w:val="44B30081"/>
    <w:rsid w:val="44B33DBE"/>
    <w:rsid w:val="44B9344A"/>
    <w:rsid w:val="44B9474D"/>
    <w:rsid w:val="44BF6C07"/>
    <w:rsid w:val="44C01937"/>
    <w:rsid w:val="44D02BC2"/>
    <w:rsid w:val="44DC50C3"/>
    <w:rsid w:val="44DD0E3B"/>
    <w:rsid w:val="44E65F41"/>
    <w:rsid w:val="4508410A"/>
    <w:rsid w:val="450B1E4C"/>
    <w:rsid w:val="4511547C"/>
    <w:rsid w:val="4527687B"/>
    <w:rsid w:val="452A0524"/>
    <w:rsid w:val="45322F35"/>
    <w:rsid w:val="45352A25"/>
    <w:rsid w:val="453B3D19"/>
    <w:rsid w:val="454315E6"/>
    <w:rsid w:val="454A4722"/>
    <w:rsid w:val="45575091"/>
    <w:rsid w:val="455B692F"/>
    <w:rsid w:val="45634846"/>
    <w:rsid w:val="456B51C3"/>
    <w:rsid w:val="45796DB6"/>
    <w:rsid w:val="458319E2"/>
    <w:rsid w:val="458B0897"/>
    <w:rsid w:val="459040FF"/>
    <w:rsid w:val="45922F81"/>
    <w:rsid w:val="4597723C"/>
    <w:rsid w:val="45A1630C"/>
    <w:rsid w:val="45A35BE1"/>
    <w:rsid w:val="45A55DFD"/>
    <w:rsid w:val="45B950F7"/>
    <w:rsid w:val="45C04D0F"/>
    <w:rsid w:val="45C2075D"/>
    <w:rsid w:val="45C67B21"/>
    <w:rsid w:val="45C73FC5"/>
    <w:rsid w:val="45C93F46"/>
    <w:rsid w:val="45CD0EAF"/>
    <w:rsid w:val="45D05DB6"/>
    <w:rsid w:val="45D911A9"/>
    <w:rsid w:val="45DC3C8E"/>
    <w:rsid w:val="45DE3B2E"/>
    <w:rsid w:val="45E175E7"/>
    <w:rsid w:val="45E45639"/>
    <w:rsid w:val="45E85CE9"/>
    <w:rsid w:val="45EA1A61"/>
    <w:rsid w:val="45ED1125"/>
    <w:rsid w:val="45F25F40"/>
    <w:rsid w:val="45F5763B"/>
    <w:rsid w:val="45FB0EA6"/>
    <w:rsid w:val="45FB4686"/>
    <w:rsid w:val="460230C0"/>
    <w:rsid w:val="46032C9A"/>
    <w:rsid w:val="460B7B64"/>
    <w:rsid w:val="460B7C42"/>
    <w:rsid w:val="46152F37"/>
    <w:rsid w:val="46222FA9"/>
    <w:rsid w:val="462B1197"/>
    <w:rsid w:val="46342CDD"/>
    <w:rsid w:val="463A29FA"/>
    <w:rsid w:val="463B2A38"/>
    <w:rsid w:val="463E1FBC"/>
    <w:rsid w:val="463E415B"/>
    <w:rsid w:val="4644515B"/>
    <w:rsid w:val="46517D32"/>
    <w:rsid w:val="465A6BE7"/>
    <w:rsid w:val="465D2233"/>
    <w:rsid w:val="465F41FD"/>
    <w:rsid w:val="4663332F"/>
    <w:rsid w:val="46687FA6"/>
    <w:rsid w:val="466C0678"/>
    <w:rsid w:val="467105DE"/>
    <w:rsid w:val="467A1037"/>
    <w:rsid w:val="46A75BA4"/>
    <w:rsid w:val="46A904C7"/>
    <w:rsid w:val="46B35A9A"/>
    <w:rsid w:val="46BC1650"/>
    <w:rsid w:val="46C16C66"/>
    <w:rsid w:val="46C60C8F"/>
    <w:rsid w:val="46CE283B"/>
    <w:rsid w:val="46CF6D9E"/>
    <w:rsid w:val="46DE2A92"/>
    <w:rsid w:val="46EA56FC"/>
    <w:rsid w:val="46EE732F"/>
    <w:rsid w:val="46F012F9"/>
    <w:rsid w:val="46F63320"/>
    <w:rsid w:val="46F86327"/>
    <w:rsid w:val="470014EB"/>
    <w:rsid w:val="47021EC0"/>
    <w:rsid w:val="470A4341"/>
    <w:rsid w:val="470E601B"/>
    <w:rsid w:val="470E79D1"/>
    <w:rsid w:val="471072A6"/>
    <w:rsid w:val="47170634"/>
    <w:rsid w:val="472D1FE3"/>
    <w:rsid w:val="47373CCA"/>
    <w:rsid w:val="4745763F"/>
    <w:rsid w:val="474D674C"/>
    <w:rsid w:val="475950F1"/>
    <w:rsid w:val="47645CB4"/>
    <w:rsid w:val="476870E2"/>
    <w:rsid w:val="47717110"/>
    <w:rsid w:val="479D5F50"/>
    <w:rsid w:val="479E51DF"/>
    <w:rsid w:val="47AB6FCE"/>
    <w:rsid w:val="47DC4BBE"/>
    <w:rsid w:val="47DE1152"/>
    <w:rsid w:val="47E0136E"/>
    <w:rsid w:val="47E32C0C"/>
    <w:rsid w:val="47F04B43"/>
    <w:rsid w:val="47FB2049"/>
    <w:rsid w:val="4800250D"/>
    <w:rsid w:val="4803505C"/>
    <w:rsid w:val="480F57AF"/>
    <w:rsid w:val="481608EC"/>
    <w:rsid w:val="4818117E"/>
    <w:rsid w:val="48203290"/>
    <w:rsid w:val="4827156D"/>
    <w:rsid w:val="48280C73"/>
    <w:rsid w:val="482903AF"/>
    <w:rsid w:val="482F27DF"/>
    <w:rsid w:val="48311BC9"/>
    <w:rsid w:val="484544E0"/>
    <w:rsid w:val="484A2C8B"/>
    <w:rsid w:val="484C07B1"/>
    <w:rsid w:val="4851649F"/>
    <w:rsid w:val="48531B40"/>
    <w:rsid w:val="48537820"/>
    <w:rsid w:val="485D2B66"/>
    <w:rsid w:val="485D4964"/>
    <w:rsid w:val="485E3884"/>
    <w:rsid w:val="487209A0"/>
    <w:rsid w:val="48733F90"/>
    <w:rsid w:val="4876582E"/>
    <w:rsid w:val="487E250F"/>
    <w:rsid w:val="48874C7A"/>
    <w:rsid w:val="488E0DCA"/>
    <w:rsid w:val="488E324B"/>
    <w:rsid w:val="488F069E"/>
    <w:rsid w:val="48907370"/>
    <w:rsid w:val="489710B9"/>
    <w:rsid w:val="48A33AAB"/>
    <w:rsid w:val="48A71E8C"/>
    <w:rsid w:val="48A95C04"/>
    <w:rsid w:val="48B87E46"/>
    <w:rsid w:val="48BB1493"/>
    <w:rsid w:val="48BB76E5"/>
    <w:rsid w:val="48D779D2"/>
    <w:rsid w:val="48E76B5F"/>
    <w:rsid w:val="48E93727"/>
    <w:rsid w:val="48F53872"/>
    <w:rsid w:val="48F86243"/>
    <w:rsid w:val="48FA684B"/>
    <w:rsid w:val="490F6231"/>
    <w:rsid w:val="49115557"/>
    <w:rsid w:val="49154C33"/>
    <w:rsid w:val="4916491B"/>
    <w:rsid w:val="491A45DD"/>
    <w:rsid w:val="491E7449"/>
    <w:rsid w:val="493231ED"/>
    <w:rsid w:val="49331971"/>
    <w:rsid w:val="493374F0"/>
    <w:rsid w:val="49395CB8"/>
    <w:rsid w:val="494871CB"/>
    <w:rsid w:val="494A2C73"/>
    <w:rsid w:val="496919F0"/>
    <w:rsid w:val="49847228"/>
    <w:rsid w:val="498E0956"/>
    <w:rsid w:val="49956188"/>
    <w:rsid w:val="49982670"/>
    <w:rsid w:val="499B4231"/>
    <w:rsid w:val="499C00DE"/>
    <w:rsid w:val="49A202C4"/>
    <w:rsid w:val="49A26FF4"/>
    <w:rsid w:val="49A87AE8"/>
    <w:rsid w:val="49AA39E1"/>
    <w:rsid w:val="49B45433"/>
    <w:rsid w:val="49B605D8"/>
    <w:rsid w:val="49BA7D40"/>
    <w:rsid w:val="49BD5F32"/>
    <w:rsid w:val="49C36851"/>
    <w:rsid w:val="49CC405A"/>
    <w:rsid w:val="49CC7DFC"/>
    <w:rsid w:val="49CE4865"/>
    <w:rsid w:val="49D15737"/>
    <w:rsid w:val="49DD6553"/>
    <w:rsid w:val="49E05655"/>
    <w:rsid w:val="49E06669"/>
    <w:rsid w:val="49EF3AEA"/>
    <w:rsid w:val="49F54A04"/>
    <w:rsid w:val="49FA5FEB"/>
    <w:rsid w:val="4A0B5044"/>
    <w:rsid w:val="4A170ECD"/>
    <w:rsid w:val="4A187581"/>
    <w:rsid w:val="4A253068"/>
    <w:rsid w:val="4A2C37B7"/>
    <w:rsid w:val="4A2F2139"/>
    <w:rsid w:val="4A3E0386"/>
    <w:rsid w:val="4A484FA8"/>
    <w:rsid w:val="4A665FF3"/>
    <w:rsid w:val="4A6E2C61"/>
    <w:rsid w:val="4A726408"/>
    <w:rsid w:val="4A730277"/>
    <w:rsid w:val="4A871F75"/>
    <w:rsid w:val="4A897A9B"/>
    <w:rsid w:val="4A8E2C40"/>
    <w:rsid w:val="4A8E3303"/>
    <w:rsid w:val="4A914BA1"/>
    <w:rsid w:val="4AA01DC1"/>
    <w:rsid w:val="4AA803B3"/>
    <w:rsid w:val="4AB50183"/>
    <w:rsid w:val="4ABA1F36"/>
    <w:rsid w:val="4ACC5BD9"/>
    <w:rsid w:val="4AE27323"/>
    <w:rsid w:val="4AEB42B2"/>
    <w:rsid w:val="4AF60EA8"/>
    <w:rsid w:val="4AF869CF"/>
    <w:rsid w:val="4AFB6287"/>
    <w:rsid w:val="4B0349B0"/>
    <w:rsid w:val="4B07585E"/>
    <w:rsid w:val="4B076C12"/>
    <w:rsid w:val="4B0948F2"/>
    <w:rsid w:val="4B0D5060"/>
    <w:rsid w:val="4B1E0E0F"/>
    <w:rsid w:val="4B272E10"/>
    <w:rsid w:val="4B2A6963"/>
    <w:rsid w:val="4B2E0642"/>
    <w:rsid w:val="4B315A3D"/>
    <w:rsid w:val="4B3624B8"/>
    <w:rsid w:val="4B4439C2"/>
    <w:rsid w:val="4B5639E0"/>
    <w:rsid w:val="4B680130"/>
    <w:rsid w:val="4B7047B7"/>
    <w:rsid w:val="4B7103C2"/>
    <w:rsid w:val="4B743C82"/>
    <w:rsid w:val="4B825306"/>
    <w:rsid w:val="4B944E39"/>
    <w:rsid w:val="4B97572B"/>
    <w:rsid w:val="4BA97F97"/>
    <w:rsid w:val="4BAB57EF"/>
    <w:rsid w:val="4BB351BD"/>
    <w:rsid w:val="4BB5041C"/>
    <w:rsid w:val="4BB9615E"/>
    <w:rsid w:val="4BBA6A3B"/>
    <w:rsid w:val="4BBC79FC"/>
    <w:rsid w:val="4BBF19D3"/>
    <w:rsid w:val="4BC114B6"/>
    <w:rsid w:val="4BC15012"/>
    <w:rsid w:val="4BD25472"/>
    <w:rsid w:val="4BD31EFB"/>
    <w:rsid w:val="4BE56F53"/>
    <w:rsid w:val="4BE647E3"/>
    <w:rsid w:val="4BF76C86"/>
    <w:rsid w:val="4BFA4764"/>
    <w:rsid w:val="4BFE1DC3"/>
    <w:rsid w:val="4BFE6267"/>
    <w:rsid w:val="4C045CE6"/>
    <w:rsid w:val="4C067CB0"/>
    <w:rsid w:val="4C114675"/>
    <w:rsid w:val="4C1563E9"/>
    <w:rsid w:val="4C1C03F8"/>
    <w:rsid w:val="4C1E0363"/>
    <w:rsid w:val="4C20442F"/>
    <w:rsid w:val="4C2B7D90"/>
    <w:rsid w:val="4C2D36A7"/>
    <w:rsid w:val="4C3752D5"/>
    <w:rsid w:val="4C411E5A"/>
    <w:rsid w:val="4C432948"/>
    <w:rsid w:val="4C544317"/>
    <w:rsid w:val="4C5D1481"/>
    <w:rsid w:val="4C615E09"/>
    <w:rsid w:val="4C6519EC"/>
    <w:rsid w:val="4C7441C5"/>
    <w:rsid w:val="4C762E0B"/>
    <w:rsid w:val="4C7E4CB1"/>
    <w:rsid w:val="4C8769CB"/>
    <w:rsid w:val="4C910E89"/>
    <w:rsid w:val="4C922F6C"/>
    <w:rsid w:val="4CAA5AA7"/>
    <w:rsid w:val="4CB02CCD"/>
    <w:rsid w:val="4CB3684B"/>
    <w:rsid w:val="4CB93F3C"/>
    <w:rsid w:val="4CC02EC4"/>
    <w:rsid w:val="4CC16CB0"/>
    <w:rsid w:val="4CCA3018"/>
    <w:rsid w:val="4CCA3D35"/>
    <w:rsid w:val="4CD9638C"/>
    <w:rsid w:val="4CDA249D"/>
    <w:rsid w:val="4CDB0356"/>
    <w:rsid w:val="4CDF1BF4"/>
    <w:rsid w:val="4D063625"/>
    <w:rsid w:val="4D067F02"/>
    <w:rsid w:val="4D0B0C3B"/>
    <w:rsid w:val="4D0E4287"/>
    <w:rsid w:val="4D105166"/>
    <w:rsid w:val="4D1244AB"/>
    <w:rsid w:val="4D16138E"/>
    <w:rsid w:val="4D185DE4"/>
    <w:rsid w:val="4D1A2C2C"/>
    <w:rsid w:val="4D245859"/>
    <w:rsid w:val="4D2910C1"/>
    <w:rsid w:val="4D331F40"/>
    <w:rsid w:val="4D361912"/>
    <w:rsid w:val="4D3A0517"/>
    <w:rsid w:val="4D4050AB"/>
    <w:rsid w:val="4D4D1E00"/>
    <w:rsid w:val="4D537EEC"/>
    <w:rsid w:val="4D560AFC"/>
    <w:rsid w:val="4D5640CC"/>
    <w:rsid w:val="4D583754"/>
    <w:rsid w:val="4D5C64B5"/>
    <w:rsid w:val="4D5E46B5"/>
    <w:rsid w:val="4D5F2A18"/>
    <w:rsid w:val="4D626381"/>
    <w:rsid w:val="4D64659D"/>
    <w:rsid w:val="4D6B792C"/>
    <w:rsid w:val="4D77007F"/>
    <w:rsid w:val="4D7E3034"/>
    <w:rsid w:val="4D8409ED"/>
    <w:rsid w:val="4D853D0F"/>
    <w:rsid w:val="4D875DE8"/>
    <w:rsid w:val="4D891B60"/>
    <w:rsid w:val="4D8C1650"/>
    <w:rsid w:val="4D9A1430"/>
    <w:rsid w:val="4D9B422B"/>
    <w:rsid w:val="4D9C7AE5"/>
    <w:rsid w:val="4DA6421C"/>
    <w:rsid w:val="4DA70238"/>
    <w:rsid w:val="4DB20F36"/>
    <w:rsid w:val="4DB72B71"/>
    <w:rsid w:val="4DB974B5"/>
    <w:rsid w:val="4DBD7A5B"/>
    <w:rsid w:val="4DC709FA"/>
    <w:rsid w:val="4DCC52BC"/>
    <w:rsid w:val="4DE17BEE"/>
    <w:rsid w:val="4DE65204"/>
    <w:rsid w:val="4E102281"/>
    <w:rsid w:val="4E202841"/>
    <w:rsid w:val="4E257ADB"/>
    <w:rsid w:val="4E3A0187"/>
    <w:rsid w:val="4E465CA3"/>
    <w:rsid w:val="4E49252D"/>
    <w:rsid w:val="4E5403C0"/>
    <w:rsid w:val="4E5A52AA"/>
    <w:rsid w:val="4E5D129B"/>
    <w:rsid w:val="4E632A66"/>
    <w:rsid w:val="4E702C14"/>
    <w:rsid w:val="4E775D34"/>
    <w:rsid w:val="4E79326B"/>
    <w:rsid w:val="4E946A55"/>
    <w:rsid w:val="4E9B1B4B"/>
    <w:rsid w:val="4E9D1D67"/>
    <w:rsid w:val="4EA214AB"/>
    <w:rsid w:val="4EA50C1B"/>
    <w:rsid w:val="4EA56E6D"/>
    <w:rsid w:val="4EA604F0"/>
    <w:rsid w:val="4EA824BA"/>
    <w:rsid w:val="4EC533B4"/>
    <w:rsid w:val="4ED77935"/>
    <w:rsid w:val="4EDE5EDB"/>
    <w:rsid w:val="4EE812A8"/>
    <w:rsid w:val="4EF956F7"/>
    <w:rsid w:val="4F0911AA"/>
    <w:rsid w:val="4F0C7FA9"/>
    <w:rsid w:val="4F147B4F"/>
    <w:rsid w:val="4F155DA1"/>
    <w:rsid w:val="4F2D662F"/>
    <w:rsid w:val="4F490350"/>
    <w:rsid w:val="4F553503"/>
    <w:rsid w:val="4F560168"/>
    <w:rsid w:val="4F5777AA"/>
    <w:rsid w:val="4F585C8E"/>
    <w:rsid w:val="4F5C74D7"/>
    <w:rsid w:val="4F5D5052"/>
    <w:rsid w:val="4F6B59C1"/>
    <w:rsid w:val="4F6C348E"/>
    <w:rsid w:val="4F74239C"/>
    <w:rsid w:val="4F7A5C04"/>
    <w:rsid w:val="4F7F4E05"/>
    <w:rsid w:val="4F840831"/>
    <w:rsid w:val="4F8B5E52"/>
    <w:rsid w:val="4F8F521A"/>
    <w:rsid w:val="4F905428"/>
    <w:rsid w:val="4F91796A"/>
    <w:rsid w:val="4F98252E"/>
    <w:rsid w:val="4F9C18B3"/>
    <w:rsid w:val="4FA250D9"/>
    <w:rsid w:val="4FA65744"/>
    <w:rsid w:val="4FC265BC"/>
    <w:rsid w:val="4FC357FD"/>
    <w:rsid w:val="4FC7713D"/>
    <w:rsid w:val="4FC847A1"/>
    <w:rsid w:val="4FCA440D"/>
    <w:rsid w:val="4FCF3870"/>
    <w:rsid w:val="4FD65920"/>
    <w:rsid w:val="4FD72002"/>
    <w:rsid w:val="4FD85E83"/>
    <w:rsid w:val="4FD87497"/>
    <w:rsid w:val="4FE90FDC"/>
    <w:rsid w:val="4FFF48EC"/>
    <w:rsid w:val="50041972"/>
    <w:rsid w:val="500B71A4"/>
    <w:rsid w:val="501C2406"/>
    <w:rsid w:val="501C6CBB"/>
    <w:rsid w:val="50243DC2"/>
    <w:rsid w:val="50277BC9"/>
    <w:rsid w:val="502B33A2"/>
    <w:rsid w:val="502C77AC"/>
    <w:rsid w:val="502D7210"/>
    <w:rsid w:val="50342E6A"/>
    <w:rsid w:val="50395ABF"/>
    <w:rsid w:val="503C735D"/>
    <w:rsid w:val="50464F16"/>
    <w:rsid w:val="505375D5"/>
    <w:rsid w:val="505E72D4"/>
    <w:rsid w:val="505F676F"/>
    <w:rsid w:val="50610CB1"/>
    <w:rsid w:val="50616DC4"/>
    <w:rsid w:val="50673BCA"/>
    <w:rsid w:val="50684D3C"/>
    <w:rsid w:val="508807F5"/>
    <w:rsid w:val="50942B25"/>
    <w:rsid w:val="509B383B"/>
    <w:rsid w:val="509B4E1B"/>
    <w:rsid w:val="50A32F39"/>
    <w:rsid w:val="50A764F3"/>
    <w:rsid w:val="50A866F2"/>
    <w:rsid w:val="50A95E45"/>
    <w:rsid w:val="50AB003F"/>
    <w:rsid w:val="50AB2456"/>
    <w:rsid w:val="50B25872"/>
    <w:rsid w:val="50B96C00"/>
    <w:rsid w:val="50BF300A"/>
    <w:rsid w:val="50C878DE"/>
    <w:rsid w:val="50DA3146"/>
    <w:rsid w:val="50DD1209"/>
    <w:rsid w:val="50F43794"/>
    <w:rsid w:val="50FB1AAD"/>
    <w:rsid w:val="50FB2336"/>
    <w:rsid w:val="512A48DF"/>
    <w:rsid w:val="512F6EC2"/>
    <w:rsid w:val="5131106C"/>
    <w:rsid w:val="51312C3A"/>
    <w:rsid w:val="513678E0"/>
    <w:rsid w:val="513A1AEF"/>
    <w:rsid w:val="5144214F"/>
    <w:rsid w:val="51493416"/>
    <w:rsid w:val="514C693F"/>
    <w:rsid w:val="515D3978"/>
    <w:rsid w:val="51647B79"/>
    <w:rsid w:val="516C77CE"/>
    <w:rsid w:val="516E1798"/>
    <w:rsid w:val="516F72BF"/>
    <w:rsid w:val="517146E7"/>
    <w:rsid w:val="517E43F4"/>
    <w:rsid w:val="51823496"/>
    <w:rsid w:val="51880687"/>
    <w:rsid w:val="518A6DD5"/>
    <w:rsid w:val="51953F31"/>
    <w:rsid w:val="519F5DF6"/>
    <w:rsid w:val="51A927D1"/>
    <w:rsid w:val="51B62D9F"/>
    <w:rsid w:val="51BC0756"/>
    <w:rsid w:val="51CB67A2"/>
    <w:rsid w:val="51CD2963"/>
    <w:rsid w:val="51D11D27"/>
    <w:rsid w:val="51D169C9"/>
    <w:rsid w:val="51DF61F2"/>
    <w:rsid w:val="51E11F6A"/>
    <w:rsid w:val="51E25CE3"/>
    <w:rsid w:val="51E43809"/>
    <w:rsid w:val="51E47CAD"/>
    <w:rsid w:val="51FB6A96"/>
    <w:rsid w:val="52081BED"/>
    <w:rsid w:val="521F2A93"/>
    <w:rsid w:val="5233653E"/>
    <w:rsid w:val="525C7148"/>
    <w:rsid w:val="525F60BF"/>
    <w:rsid w:val="526003C7"/>
    <w:rsid w:val="52620C2D"/>
    <w:rsid w:val="52635075"/>
    <w:rsid w:val="526606C2"/>
    <w:rsid w:val="526C594F"/>
    <w:rsid w:val="52741FD4"/>
    <w:rsid w:val="52747184"/>
    <w:rsid w:val="527C7EE5"/>
    <w:rsid w:val="527D3A59"/>
    <w:rsid w:val="527E1169"/>
    <w:rsid w:val="52952D55"/>
    <w:rsid w:val="52AF3E17"/>
    <w:rsid w:val="52B256B5"/>
    <w:rsid w:val="52B753C1"/>
    <w:rsid w:val="52B82928"/>
    <w:rsid w:val="52C11D9C"/>
    <w:rsid w:val="52C35339"/>
    <w:rsid w:val="52C65AFA"/>
    <w:rsid w:val="52CF6267"/>
    <w:rsid w:val="52DF3827"/>
    <w:rsid w:val="52DF683D"/>
    <w:rsid w:val="52E82909"/>
    <w:rsid w:val="52EC6B67"/>
    <w:rsid w:val="52F92DAD"/>
    <w:rsid w:val="52FE742C"/>
    <w:rsid w:val="532145E9"/>
    <w:rsid w:val="53280B17"/>
    <w:rsid w:val="532A16EF"/>
    <w:rsid w:val="532B7B38"/>
    <w:rsid w:val="53343D0C"/>
    <w:rsid w:val="5336697D"/>
    <w:rsid w:val="533A218B"/>
    <w:rsid w:val="53500BAC"/>
    <w:rsid w:val="535020AD"/>
    <w:rsid w:val="53530C46"/>
    <w:rsid w:val="53536800"/>
    <w:rsid w:val="53536E98"/>
    <w:rsid w:val="53554156"/>
    <w:rsid w:val="53564697"/>
    <w:rsid w:val="53615C7B"/>
    <w:rsid w:val="5362532D"/>
    <w:rsid w:val="53670B95"/>
    <w:rsid w:val="536A5F90"/>
    <w:rsid w:val="537E1A3B"/>
    <w:rsid w:val="5382777D"/>
    <w:rsid w:val="538434F5"/>
    <w:rsid w:val="5394125E"/>
    <w:rsid w:val="53963229"/>
    <w:rsid w:val="53973C1A"/>
    <w:rsid w:val="53A33CA4"/>
    <w:rsid w:val="53AF4954"/>
    <w:rsid w:val="53B814BB"/>
    <w:rsid w:val="53BD427A"/>
    <w:rsid w:val="53C75190"/>
    <w:rsid w:val="53D14261"/>
    <w:rsid w:val="53D442CF"/>
    <w:rsid w:val="53DD1FF4"/>
    <w:rsid w:val="53E534E0"/>
    <w:rsid w:val="53E83831"/>
    <w:rsid w:val="53EE1508"/>
    <w:rsid w:val="53F26EF5"/>
    <w:rsid w:val="5407184A"/>
    <w:rsid w:val="540D34EB"/>
    <w:rsid w:val="541A5C08"/>
    <w:rsid w:val="54216F96"/>
    <w:rsid w:val="54232269"/>
    <w:rsid w:val="5424441C"/>
    <w:rsid w:val="54267606"/>
    <w:rsid w:val="54281738"/>
    <w:rsid w:val="543708DC"/>
    <w:rsid w:val="543F71A5"/>
    <w:rsid w:val="544F4AEC"/>
    <w:rsid w:val="54507A48"/>
    <w:rsid w:val="546450D5"/>
    <w:rsid w:val="546E386E"/>
    <w:rsid w:val="547437B3"/>
    <w:rsid w:val="54752E3E"/>
    <w:rsid w:val="54901A26"/>
    <w:rsid w:val="549459BA"/>
    <w:rsid w:val="54A83213"/>
    <w:rsid w:val="54AB7249"/>
    <w:rsid w:val="54B0031A"/>
    <w:rsid w:val="54B24092"/>
    <w:rsid w:val="54B716A8"/>
    <w:rsid w:val="54BB2F47"/>
    <w:rsid w:val="54C91F74"/>
    <w:rsid w:val="54D61EF9"/>
    <w:rsid w:val="54DC6075"/>
    <w:rsid w:val="54EA7388"/>
    <w:rsid w:val="54ED0C26"/>
    <w:rsid w:val="54ED7E2C"/>
    <w:rsid w:val="54EF0E42"/>
    <w:rsid w:val="54F46459"/>
    <w:rsid w:val="54FC6175"/>
    <w:rsid w:val="54FE2E33"/>
    <w:rsid w:val="5502348D"/>
    <w:rsid w:val="550348EE"/>
    <w:rsid w:val="550559EE"/>
    <w:rsid w:val="55214D74"/>
    <w:rsid w:val="55256612"/>
    <w:rsid w:val="5526301E"/>
    <w:rsid w:val="5528442C"/>
    <w:rsid w:val="553428D1"/>
    <w:rsid w:val="553B4087"/>
    <w:rsid w:val="553D3D11"/>
    <w:rsid w:val="55434A46"/>
    <w:rsid w:val="555C7B5A"/>
    <w:rsid w:val="555D2250"/>
    <w:rsid w:val="556A7B6B"/>
    <w:rsid w:val="556F788D"/>
    <w:rsid w:val="557F50D4"/>
    <w:rsid w:val="55872188"/>
    <w:rsid w:val="558D41B7"/>
    <w:rsid w:val="55915A56"/>
    <w:rsid w:val="55933A0C"/>
    <w:rsid w:val="55992B5C"/>
    <w:rsid w:val="559D089E"/>
    <w:rsid w:val="55A80C91"/>
    <w:rsid w:val="55AF2CD7"/>
    <w:rsid w:val="55AF37F8"/>
    <w:rsid w:val="55B026BB"/>
    <w:rsid w:val="55B1434A"/>
    <w:rsid w:val="55B6434E"/>
    <w:rsid w:val="55BB3A21"/>
    <w:rsid w:val="55BD78C7"/>
    <w:rsid w:val="55C00507"/>
    <w:rsid w:val="55C225A2"/>
    <w:rsid w:val="55C71477"/>
    <w:rsid w:val="55C951EF"/>
    <w:rsid w:val="55CB0CC3"/>
    <w:rsid w:val="55CC2746"/>
    <w:rsid w:val="55CE2806"/>
    <w:rsid w:val="55D1679A"/>
    <w:rsid w:val="55D24EA4"/>
    <w:rsid w:val="55D81C4F"/>
    <w:rsid w:val="55E71B19"/>
    <w:rsid w:val="55F45FE4"/>
    <w:rsid w:val="56075D18"/>
    <w:rsid w:val="560777DC"/>
    <w:rsid w:val="56091A90"/>
    <w:rsid w:val="562904E1"/>
    <w:rsid w:val="562A0595"/>
    <w:rsid w:val="56306DFD"/>
    <w:rsid w:val="56351765"/>
    <w:rsid w:val="563A5953"/>
    <w:rsid w:val="56466840"/>
    <w:rsid w:val="565C2507"/>
    <w:rsid w:val="5678286C"/>
    <w:rsid w:val="567E2D43"/>
    <w:rsid w:val="568461BA"/>
    <w:rsid w:val="5689327F"/>
    <w:rsid w:val="569C2904"/>
    <w:rsid w:val="569F1F43"/>
    <w:rsid w:val="56A31EE4"/>
    <w:rsid w:val="56B7174F"/>
    <w:rsid w:val="56C37797"/>
    <w:rsid w:val="56CA2BF2"/>
    <w:rsid w:val="56D346C7"/>
    <w:rsid w:val="56D7393C"/>
    <w:rsid w:val="56D86088"/>
    <w:rsid w:val="56DA072F"/>
    <w:rsid w:val="56E0473B"/>
    <w:rsid w:val="56E11C93"/>
    <w:rsid w:val="56E209C5"/>
    <w:rsid w:val="56E800CA"/>
    <w:rsid w:val="56E83D9B"/>
    <w:rsid w:val="56F00EA2"/>
    <w:rsid w:val="570603D3"/>
    <w:rsid w:val="570772C2"/>
    <w:rsid w:val="570A7431"/>
    <w:rsid w:val="570C5CDB"/>
    <w:rsid w:val="571854F3"/>
    <w:rsid w:val="573423A8"/>
    <w:rsid w:val="574B719F"/>
    <w:rsid w:val="574F456B"/>
    <w:rsid w:val="575C2093"/>
    <w:rsid w:val="575F1C0C"/>
    <w:rsid w:val="576A47B0"/>
    <w:rsid w:val="576E2539"/>
    <w:rsid w:val="57772239"/>
    <w:rsid w:val="57790E97"/>
    <w:rsid w:val="57873E5D"/>
    <w:rsid w:val="579215DE"/>
    <w:rsid w:val="579555D4"/>
    <w:rsid w:val="579D6934"/>
    <w:rsid w:val="57A9787D"/>
    <w:rsid w:val="57AB2BF4"/>
    <w:rsid w:val="57B0367B"/>
    <w:rsid w:val="57B27F05"/>
    <w:rsid w:val="57B53D1C"/>
    <w:rsid w:val="57BE13BE"/>
    <w:rsid w:val="57BF1DE0"/>
    <w:rsid w:val="57C40364"/>
    <w:rsid w:val="57D1482F"/>
    <w:rsid w:val="57D6726A"/>
    <w:rsid w:val="57DB660F"/>
    <w:rsid w:val="57DF16EA"/>
    <w:rsid w:val="57E35201"/>
    <w:rsid w:val="57E86E47"/>
    <w:rsid w:val="57EF1159"/>
    <w:rsid w:val="57F82DC0"/>
    <w:rsid w:val="580C61B7"/>
    <w:rsid w:val="58192D77"/>
    <w:rsid w:val="581D1822"/>
    <w:rsid w:val="58246C6F"/>
    <w:rsid w:val="58254B7B"/>
    <w:rsid w:val="582C415B"/>
    <w:rsid w:val="584E47B5"/>
    <w:rsid w:val="585F008D"/>
    <w:rsid w:val="586F0C14"/>
    <w:rsid w:val="587C29ED"/>
    <w:rsid w:val="588E44CE"/>
    <w:rsid w:val="58922210"/>
    <w:rsid w:val="5896174F"/>
    <w:rsid w:val="58975A79"/>
    <w:rsid w:val="589C280F"/>
    <w:rsid w:val="58BA7D95"/>
    <w:rsid w:val="58C779E0"/>
    <w:rsid w:val="58D31532"/>
    <w:rsid w:val="58F6083C"/>
    <w:rsid w:val="58F70651"/>
    <w:rsid w:val="58FE1654"/>
    <w:rsid w:val="5903310E"/>
    <w:rsid w:val="59044FA3"/>
    <w:rsid w:val="590A6A01"/>
    <w:rsid w:val="590C0161"/>
    <w:rsid w:val="59135AA3"/>
    <w:rsid w:val="59142C25"/>
    <w:rsid w:val="592117E6"/>
    <w:rsid w:val="593F1F01"/>
    <w:rsid w:val="594A6647"/>
    <w:rsid w:val="594D6137"/>
    <w:rsid w:val="59635AF4"/>
    <w:rsid w:val="596655D3"/>
    <w:rsid w:val="597E5130"/>
    <w:rsid w:val="598220BE"/>
    <w:rsid w:val="59835FFD"/>
    <w:rsid w:val="598633F7"/>
    <w:rsid w:val="59A41ECD"/>
    <w:rsid w:val="59A65848"/>
    <w:rsid w:val="59A70027"/>
    <w:rsid w:val="59A87812"/>
    <w:rsid w:val="59CF65CA"/>
    <w:rsid w:val="59D14FBA"/>
    <w:rsid w:val="59DE4402"/>
    <w:rsid w:val="59E171A1"/>
    <w:rsid w:val="59E72A48"/>
    <w:rsid w:val="59EC0B7B"/>
    <w:rsid w:val="59F91E1B"/>
    <w:rsid w:val="59FF30AA"/>
    <w:rsid w:val="5A0B07F6"/>
    <w:rsid w:val="5A132EDD"/>
    <w:rsid w:val="5A165DC8"/>
    <w:rsid w:val="5A195596"/>
    <w:rsid w:val="5A2275C4"/>
    <w:rsid w:val="5A234C0D"/>
    <w:rsid w:val="5A255E25"/>
    <w:rsid w:val="5A296BA4"/>
    <w:rsid w:val="5A326537"/>
    <w:rsid w:val="5A363A8E"/>
    <w:rsid w:val="5A3B70F4"/>
    <w:rsid w:val="5A492DA3"/>
    <w:rsid w:val="5A5332A2"/>
    <w:rsid w:val="5A617DA1"/>
    <w:rsid w:val="5A6641BC"/>
    <w:rsid w:val="5A81078E"/>
    <w:rsid w:val="5A8262B5"/>
    <w:rsid w:val="5A8653FB"/>
    <w:rsid w:val="5A8B33BB"/>
    <w:rsid w:val="5A95161E"/>
    <w:rsid w:val="5AA4447D"/>
    <w:rsid w:val="5AB521E6"/>
    <w:rsid w:val="5ABB5323"/>
    <w:rsid w:val="5ABD553F"/>
    <w:rsid w:val="5ABE7AB0"/>
    <w:rsid w:val="5AC91FDB"/>
    <w:rsid w:val="5ACC49AD"/>
    <w:rsid w:val="5ACC5480"/>
    <w:rsid w:val="5AD25127"/>
    <w:rsid w:val="5AD41174"/>
    <w:rsid w:val="5ADF1011"/>
    <w:rsid w:val="5AE67578"/>
    <w:rsid w:val="5AEF2951"/>
    <w:rsid w:val="5AF23972"/>
    <w:rsid w:val="5AFE3B8D"/>
    <w:rsid w:val="5B021655"/>
    <w:rsid w:val="5B0B44FC"/>
    <w:rsid w:val="5B1174F7"/>
    <w:rsid w:val="5B174C4F"/>
    <w:rsid w:val="5B373209"/>
    <w:rsid w:val="5B6D0D13"/>
    <w:rsid w:val="5B7F5246"/>
    <w:rsid w:val="5B841BB9"/>
    <w:rsid w:val="5B8D4F11"/>
    <w:rsid w:val="5B906302"/>
    <w:rsid w:val="5B926AD6"/>
    <w:rsid w:val="5B962318"/>
    <w:rsid w:val="5BA33C10"/>
    <w:rsid w:val="5BAA402B"/>
    <w:rsid w:val="5BD3501A"/>
    <w:rsid w:val="5BDA3C8D"/>
    <w:rsid w:val="5BE014E5"/>
    <w:rsid w:val="5BEC4FB0"/>
    <w:rsid w:val="5BF22FC6"/>
    <w:rsid w:val="5BF94ED5"/>
    <w:rsid w:val="5BFE196B"/>
    <w:rsid w:val="5C037EDF"/>
    <w:rsid w:val="5C11169E"/>
    <w:rsid w:val="5C1839BA"/>
    <w:rsid w:val="5C3830CF"/>
    <w:rsid w:val="5C384E7D"/>
    <w:rsid w:val="5C3C4F97"/>
    <w:rsid w:val="5C403AF0"/>
    <w:rsid w:val="5C4E07B5"/>
    <w:rsid w:val="5C4E46A0"/>
    <w:rsid w:val="5C6C2626"/>
    <w:rsid w:val="5C735109"/>
    <w:rsid w:val="5C8956D8"/>
    <w:rsid w:val="5C8A1451"/>
    <w:rsid w:val="5C8B2AD8"/>
    <w:rsid w:val="5C8F6A67"/>
    <w:rsid w:val="5C95407D"/>
    <w:rsid w:val="5C9E454D"/>
    <w:rsid w:val="5CA50038"/>
    <w:rsid w:val="5CAC5B7A"/>
    <w:rsid w:val="5CB00852"/>
    <w:rsid w:val="5CB36BF9"/>
    <w:rsid w:val="5CCF14F4"/>
    <w:rsid w:val="5CD050B5"/>
    <w:rsid w:val="5CD10E2D"/>
    <w:rsid w:val="5CD759BC"/>
    <w:rsid w:val="5CDD0BDC"/>
    <w:rsid w:val="5CDD7FE7"/>
    <w:rsid w:val="5CDF1525"/>
    <w:rsid w:val="5CE3215E"/>
    <w:rsid w:val="5CEB4A8C"/>
    <w:rsid w:val="5CEC0815"/>
    <w:rsid w:val="5D055D7B"/>
    <w:rsid w:val="5D107BA8"/>
    <w:rsid w:val="5D1256CE"/>
    <w:rsid w:val="5D165323"/>
    <w:rsid w:val="5D1D2207"/>
    <w:rsid w:val="5D207AC3"/>
    <w:rsid w:val="5D242CE0"/>
    <w:rsid w:val="5D257008"/>
    <w:rsid w:val="5D315FD5"/>
    <w:rsid w:val="5D39227A"/>
    <w:rsid w:val="5D3A09D8"/>
    <w:rsid w:val="5D3C3D09"/>
    <w:rsid w:val="5D3C640B"/>
    <w:rsid w:val="5D493236"/>
    <w:rsid w:val="5D4B0BE0"/>
    <w:rsid w:val="5D63417B"/>
    <w:rsid w:val="5D665A1A"/>
    <w:rsid w:val="5D6A0CD0"/>
    <w:rsid w:val="5D6E1C1F"/>
    <w:rsid w:val="5D8660BC"/>
    <w:rsid w:val="5D902A97"/>
    <w:rsid w:val="5D9376BA"/>
    <w:rsid w:val="5DA13B67"/>
    <w:rsid w:val="5DA46A10"/>
    <w:rsid w:val="5DB55A33"/>
    <w:rsid w:val="5DBB0A80"/>
    <w:rsid w:val="5DCA5FA9"/>
    <w:rsid w:val="5DD929C6"/>
    <w:rsid w:val="5DD95456"/>
    <w:rsid w:val="5DE129E0"/>
    <w:rsid w:val="5DE66B5A"/>
    <w:rsid w:val="5DF72B16"/>
    <w:rsid w:val="5DFB0858"/>
    <w:rsid w:val="5DFD1C63"/>
    <w:rsid w:val="5E021330"/>
    <w:rsid w:val="5E0B4267"/>
    <w:rsid w:val="5E1831B8"/>
    <w:rsid w:val="5E1A6B31"/>
    <w:rsid w:val="5E282CCF"/>
    <w:rsid w:val="5E2D1B29"/>
    <w:rsid w:val="5E3922A0"/>
    <w:rsid w:val="5E3F239E"/>
    <w:rsid w:val="5E4E4E2C"/>
    <w:rsid w:val="5E6079AA"/>
    <w:rsid w:val="5E662F2B"/>
    <w:rsid w:val="5E673DF3"/>
    <w:rsid w:val="5E703550"/>
    <w:rsid w:val="5E7103D5"/>
    <w:rsid w:val="5E760DE8"/>
    <w:rsid w:val="5E766D43"/>
    <w:rsid w:val="5E767EDE"/>
    <w:rsid w:val="5E84084D"/>
    <w:rsid w:val="5E866D7C"/>
    <w:rsid w:val="5E872905"/>
    <w:rsid w:val="5E897C12"/>
    <w:rsid w:val="5E8E6FD6"/>
    <w:rsid w:val="5E93283E"/>
    <w:rsid w:val="5E9345EC"/>
    <w:rsid w:val="5E9360DC"/>
    <w:rsid w:val="5EA0719C"/>
    <w:rsid w:val="5EAB053A"/>
    <w:rsid w:val="5EBA3D35"/>
    <w:rsid w:val="5EE735D4"/>
    <w:rsid w:val="5EE91DD3"/>
    <w:rsid w:val="5EF57055"/>
    <w:rsid w:val="5EFD5F0A"/>
    <w:rsid w:val="5F093CBF"/>
    <w:rsid w:val="5F0C2195"/>
    <w:rsid w:val="5F1A3805"/>
    <w:rsid w:val="5F1D5F9D"/>
    <w:rsid w:val="5F282CF5"/>
    <w:rsid w:val="5F2B0CC9"/>
    <w:rsid w:val="5F2E2567"/>
    <w:rsid w:val="5F376042"/>
    <w:rsid w:val="5F444D06"/>
    <w:rsid w:val="5F491DA4"/>
    <w:rsid w:val="5F4F23FA"/>
    <w:rsid w:val="5F5479F7"/>
    <w:rsid w:val="5F830B05"/>
    <w:rsid w:val="5F8403D9"/>
    <w:rsid w:val="5F8605F5"/>
    <w:rsid w:val="5F876798"/>
    <w:rsid w:val="5F93100F"/>
    <w:rsid w:val="5F9C3975"/>
    <w:rsid w:val="5FA32F55"/>
    <w:rsid w:val="5FC131EA"/>
    <w:rsid w:val="5FC133DB"/>
    <w:rsid w:val="5FC178BF"/>
    <w:rsid w:val="5FC63CB8"/>
    <w:rsid w:val="5FD11C9C"/>
    <w:rsid w:val="5FD24DAB"/>
    <w:rsid w:val="5FD90725"/>
    <w:rsid w:val="5FDE3BAD"/>
    <w:rsid w:val="5FE35329"/>
    <w:rsid w:val="5FE377F5"/>
    <w:rsid w:val="5FE64BF0"/>
    <w:rsid w:val="5FF358A6"/>
    <w:rsid w:val="600357A2"/>
    <w:rsid w:val="60067040"/>
    <w:rsid w:val="60101303"/>
    <w:rsid w:val="60370897"/>
    <w:rsid w:val="60373AE1"/>
    <w:rsid w:val="603E67DA"/>
    <w:rsid w:val="604B3E6C"/>
    <w:rsid w:val="604D2EC1"/>
    <w:rsid w:val="604F3BD7"/>
    <w:rsid w:val="6051650D"/>
    <w:rsid w:val="60550510"/>
    <w:rsid w:val="6055229E"/>
    <w:rsid w:val="60577F09"/>
    <w:rsid w:val="605B1243"/>
    <w:rsid w:val="60666D83"/>
    <w:rsid w:val="60675D31"/>
    <w:rsid w:val="60693949"/>
    <w:rsid w:val="606D714B"/>
    <w:rsid w:val="607E751E"/>
    <w:rsid w:val="607F0110"/>
    <w:rsid w:val="608B3378"/>
    <w:rsid w:val="608C23F6"/>
    <w:rsid w:val="608F34D9"/>
    <w:rsid w:val="60952C7B"/>
    <w:rsid w:val="609A3BF0"/>
    <w:rsid w:val="60A41A75"/>
    <w:rsid w:val="60AF592A"/>
    <w:rsid w:val="60B82A30"/>
    <w:rsid w:val="60BE791B"/>
    <w:rsid w:val="60CD7B23"/>
    <w:rsid w:val="60D1764E"/>
    <w:rsid w:val="60DD4245"/>
    <w:rsid w:val="60DF620F"/>
    <w:rsid w:val="60E62747"/>
    <w:rsid w:val="60E71226"/>
    <w:rsid w:val="60F549E7"/>
    <w:rsid w:val="60F82CBE"/>
    <w:rsid w:val="61137C66"/>
    <w:rsid w:val="61175634"/>
    <w:rsid w:val="611E024C"/>
    <w:rsid w:val="612D0116"/>
    <w:rsid w:val="612E72BF"/>
    <w:rsid w:val="613025C6"/>
    <w:rsid w:val="613F0A5C"/>
    <w:rsid w:val="613F280A"/>
    <w:rsid w:val="614A7FC7"/>
    <w:rsid w:val="617E6B00"/>
    <w:rsid w:val="617E77D6"/>
    <w:rsid w:val="61920AE7"/>
    <w:rsid w:val="61930DA7"/>
    <w:rsid w:val="619D419F"/>
    <w:rsid w:val="61A42FB4"/>
    <w:rsid w:val="61A44245"/>
    <w:rsid w:val="61AF3E33"/>
    <w:rsid w:val="61B566BE"/>
    <w:rsid w:val="61B6100E"/>
    <w:rsid w:val="61C13B66"/>
    <w:rsid w:val="61C55405"/>
    <w:rsid w:val="61C86CA3"/>
    <w:rsid w:val="61D42BAB"/>
    <w:rsid w:val="61D65ED6"/>
    <w:rsid w:val="61DE64C6"/>
    <w:rsid w:val="61E07D6D"/>
    <w:rsid w:val="61FA2BD4"/>
    <w:rsid w:val="61FA72DA"/>
    <w:rsid w:val="620121B5"/>
    <w:rsid w:val="620B1CA4"/>
    <w:rsid w:val="620E6CFA"/>
    <w:rsid w:val="62165C79"/>
    <w:rsid w:val="621719D8"/>
    <w:rsid w:val="62175534"/>
    <w:rsid w:val="621A53E8"/>
    <w:rsid w:val="621B59E6"/>
    <w:rsid w:val="622639C9"/>
    <w:rsid w:val="62263FAB"/>
    <w:rsid w:val="62344338"/>
    <w:rsid w:val="62387745"/>
    <w:rsid w:val="62397BA1"/>
    <w:rsid w:val="623B7475"/>
    <w:rsid w:val="623C3FA5"/>
    <w:rsid w:val="623F0400"/>
    <w:rsid w:val="624C1682"/>
    <w:rsid w:val="625642AF"/>
    <w:rsid w:val="625F7819"/>
    <w:rsid w:val="6263077A"/>
    <w:rsid w:val="626544F2"/>
    <w:rsid w:val="626A1B08"/>
    <w:rsid w:val="626B4FED"/>
    <w:rsid w:val="626D232F"/>
    <w:rsid w:val="627647AE"/>
    <w:rsid w:val="627868C1"/>
    <w:rsid w:val="6280132C"/>
    <w:rsid w:val="62897256"/>
    <w:rsid w:val="628F156F"/>
    <w:rsid w:val="62954BD0"/>
    <w:rsid w:val="62957E19"/>
    <w:rsid w:val="629E17B2"/>
    <w:rsid w:val="62A00E32"/>
    <w:rsid w:val="62A3501A"/>
    <w:rsid w:val="62A36DC8"/>
    <w:rsid w:val="62A56FE4"/>
    <w:rsid w:val="62C31218"/>
    <w:rsid w:val="62C31452"/>
    <w:rsid w:val="62CB463B"/>
    <w:rsid w:val="62DB0C58"/>
    <w:rsid w:val="62DB2A06"/>
    <w:rsid w:val="62E16E46"/>
    <w:rsid w:val="62E55633"/>
    <w:rsid w:val="62E573E1"/>
    <w:rsid w:val="62E6205F"/>
    <w:rsid w:val="62EE2739"/>
    <w:rsid w:val="62F13654"/>
    <w:rsid w:val="62FC5A49"/>
    <w:rsid w:val="62FE10C5"/>
    <w:rsid w:val="630160DB"/>
    <w:rsid w:val="630A235D"/>
    <w:rsid w:val="6311467A"/>
    <w:rsid w:val="631A352E"/>
    <w:rsid w:val="632223E3"/>
    <w:rsid w:val="632365C4"/>
    <w:rsid w:val="633515D4"/>
    <w:rsid w:val="633A47AB"/>
    <w:rsid w:val="633D5AA6"/>
    <w:rsid w:val="634560D1"/>
    <w:rsid w:val="635168E7"/>
    <w:rsid w:val="635277EF"/>
    <w:rsid w:val="63536A40"/>
    <w:rsid w:val="63622C73"/>
    <w:rsid w:val="636724EC"/>
    <w:rsid w:val="636C18B0"/>
    <w:rsid w:val="63844E4C"/>
    <w:rsid w:val="63877668"/>
    <w:rsid w:val="63951F53"/>
    <w:rsid w:val="63957059"/>
    <w:rsid w:val="639A6746"/>
    <w:rsid w:val="639F1933"/>
    <w:rsid w:val="63A92B04"/>
    <w:rsid w:val="63B15515"/>
    <w:rsid w:val="63B76FCF"/>
    <w:rsid w:val="63BB4093"/>
    <w:rsid w:val="63BD210C"/>
    <w:rsid w:val="63CC711C"/>
    <w:rsid w:val="63CE4319"/>
    <w:rsid w:val="63DB648C"/>
    <w:rsid w:val="63E36016"/>
    <w:rsid w:val="63EE6769"/>
    <w:rsid w:val="640146EE"/>
    <w:rsid w:val="64052537"/>
    <w:rsid w:val="64056B95"/>
    <w:rsid w:val="64112B20"/>
    <w:rsid w:val="6424183C"/>
    <w:rsid w:val="6427760F"/>
    <w:rsid w:val="6429509A"/>
    <w:rsid w:val="64412D3D"/>
    <w:rsid w:val="6449382B"/>
    <w:rsid w:val="6454481E"/>
    <w:rsid w:val="64557B01"/>
    <w:rsid w:val="645667E8"/>
    <w:rsid w:val="64624BDB"/>
    <w:rsid w:val="64682077"/>
    <w:rsid w:val="64762955"/>
    <w:rsid w:val="64781205"/>
    <w:rsid w:val="647E189B"/>
    <w:rsid w:val="649015CE"/>
    <w:rsid w:val="64964E36"/>
    <w:rsid w:val="649966D5"/>
    <w:rsid w:val="649C2074"/>
    <w:rsid w:val="64A745F3"/>
    <w:rsid w:val="64A76E0D"/>
    <w:rsid w:val="64AA6F5E"/>
    <w:rsid w:val="64B04992"/>
    <w:rsid w:val="64B2701C"/>
    <w:rsid w:val="64B61035"/>
    <w:rsid w:val="64C03C07"/>
    <w:rsid w:val="64C0724C"/>
    <w:rsid w:val="64C64FF0"/>
    <w:rsid w:val="64CA4AE0"/>
    <w:rsid w:val="64DD4813"/>
    <w:rsid w:val="64E57B6C"/>
    <w:rsid w:val="64F206DF"/>
    <w:rsid w:val="64F50384"/>
    <w:rsid w:val="64FD6C64"/>
    <w:rsid w:val="65046244"/>
    <w:rsid w:val="65052EF2"/>
    <w:rsid w:val="6509385A"/>
    <w:rsid w:val="650C6EA7"/>
    <w:rsid w:val="6511628B"/>
    <w:rsid w:val="652A7788"/>
    <w:rsid w:val="653330A7"/>
    <w:rsid w:val="653B35E3"/>
    <w:rsid w:val="65516FAF"/>
    <w:rsid w:val="65561D24"/>
    <w:rsid w:val="655C6080"/>
    <w:rsid w:val="656071F2"/>
    <w:rsid w:val="65607B50"/>
    <w:rsid w:val="657E354D"/>
    <w:rsid w:val="6581787A"/>
    <w:rsid w:val="65841133"/>
    <w:rsid w:val="65864EAB"/>
    <w:rsid w:val="658904F7"/>
    <w:rsid w:val="65953340"/>
    <w:rsid w:val="65996010"/>
    <w:rsid w:val="659B022A"/>
    <w:rsid w:val="659F41BF"/>
    <w:rsid w:val="65A76BCF"/>
    <w:rsid w:val="65B5753E"/>
    <w:rsid w:val="65B732B6"/>
    <w:rsid w:val="65C23A09"/>
    <w:rsid w:val="65D35C16"/>
    <w:rsid w:val="65D5373C"/>
    <w:rsid w:val="65D7658D"/>
    <w:rsid w:val="65D9050D"/>
    <w:rsid w:val="65DE4CE7"/>
    <w:rsid w:val="65E47CCF"/>
    <w:rsid w:val="65E90028"/>
    <w:rsid w:val="6604044D"/>
    <w:rsid w:val="66054D5D"/>
    <w:rsid w:val="661324B7"/>
    <w:rsid w:val="66146090"/>
    <w:rsid w:val="66154F6E"/>
    <w:rsid w:val="66187ACD"/>
    <w:rsid w:val="661E1587"/>
    <w:rsid w:val="66285C94"/>
    <w:rsid w:val="662A1DED"/>
    <w:rsid w:val="66372649"/>
    <w:rsid w:val="663D495B"/>
    <w:rsid w:val="663D7E90"/>
    <w:rsid w:val="664A52F9"/>
    <w:rsid w:val="664B6CF2"/>
    <w:rsid w:val="665D3FC8"/>
    <w:rsid w:val="66651C6A"/>
    <w:rsid w:val="666F6C7F"/>
    <w:rsid w:val="66714B9D"/>
    <w:rsid w:val="66720D96"/>
    <w:rsid w:val="66736B27"/>
    <w:rsid w:val="66831C88"/>
    <w:rsid w:val="66907984"/>
    <w:rsid w:val="66911D59"/>
    <w:rsid w:val="669216FF"/>
    <w:rsid w:val="66944A4C"/>
    <w:rsid w:val="66946BFE"/>
    <w:rsid w:val="66967370"/>
    <w:rsid w:val="66A31BBE"/>
    <w:rsid w:val="66A8661D"/>
    <w:rsid w:val="66AA2D4C"/>
    <w:rsid w:val="66B1628E"/>
    <w:rsid w:val="66C03831"/>
    <w:rsid w:val="66C67529"/>
    <w:rsid w:val="66CB5CA3"/>
    <w:rsid w:val="66CF2882"/>
    <w:rsid w:val="66D46EB6"/>
    <w:rsid w:val="66D618E5"/>
    <w:rsid w:val="66D734E4"/>
    <w:rsid w:val="66DB4D83"/>
    <w:rsid w:val="66E441C2"/>
    <w:rsid w:val="66E9417E"/>
    <w:rsid w:val="66EB54D8"/>
    <w:rsid w:val="66ED74DB"/>
    <w:rsid w:val="66EF1CD5"/>
    <w:rsid w:val="66F44096"/>
    <w:rsid w:val="66F50139"/>
    <w:rsid w:val="66F71345"/>
    <w:rsid w:val="670544F5"/>
    <w:rsid w:val="671D183F"/>
    <w:rsid w:val="67203FDD"/>
    <w:rsid w:val="67254250"/>
    <w:rsid w:val="673152EA"/>
    <w:rsid w:val="673313C1"/>
    <w:rsid w:val="67373964"/>
    <w:rsid w:val="67392596"/>
    <w:rsid w:val="674566A0"/>
    <w:rsid w:val="674E7768"/>
    <w:rsid w:val="674F3842"/>
    <w:rsid w:val="67535261"/>
    <w:rsid w:val="67656598"/>
    <w:rsid w:val="676B737A"/>
    <w:rsid w:val="677A1757"/>
    <w:rsid w:val="677B7D60"/>
    <w:rsid w:val="677D0530"/>
    <w:rsid w:val="678278F4"/>
    <w:rsid w:val="67845EBD"/>
    <w:rsid w:val="678B6EAD"/>
    <w:rsid w:val="679118E5"/>
    <w:rsid w:val="67952EF0"/>
    <w:rsid w:val="679F04A6"/>
    <w:rsid w:val="67A35FAF"/>
    <w:rsid w:val="67B53825"/>
    <w:rsid w:val="67BB2DE4"/>
    <w:rsid w:val="67D971F6"/>
    <w:rsid w:val="67DC5256"/>
    <w:rsid w:val="67F551A1"/>
    <w:rsid w:val="67FE441F"/>
    <w:rsid w:val="68061C74"/>
    <w:rsid w:val="68084EA8"/>
    <w:rsid w:val="680D6EBF"/>
    <w:rsid w:val="68162FB3"/>
    <w:rsid w:val="68397D2C"/>
    <w:rsid w:val="683C5CF5"/>
    <w:rsid w:val="683D27A2"/>
    <w:rsid w:val="68441402"/>
    <w:rsid w:val="684C5FEA"/>
    <w:rsid w:val="68523A40"/>
    <w:rsid w:val="685457C6"/>
    <w:rsid w:val="68555008"/>
    <w:rsid w:val="68680A3E"/>
    <w:rsid w:val="6870060C"/>
    <w:rsid w:val="687F5BE1"/>
    <w:rsid w:val="68906041"/>
    <w:rsid w:val="68B477A8"/>
    <w:rsid w:val="68B93A77"/>
    <w:rsid w:val="68C301C4"/>
    <w:rsid w:val="68C30BAF"/>
    <w:rsid w:val="68D801AC"/>
    <w:rsid w:val="68E00D76"/>
    <w:rsid w:val="68E5013A"/>
    <w:rsid w:val="68E61302"/>
    <w:rsid w:val="68F640F6"/>
    <w:rsid w:val="68F91E38"/>
    <w:rsid w:val="6904039B"/>
    <w:rsid w:val="690666E3"/>
    <w:rsid w:val="690A5DF3"/>
    <w:rsid w:val="690D143F"/>
    <w:rsid w:val="69155568"/>
    <w:rsid w:val="691E6BE3"/>
    <w:rsid w:val="69231F5F"/>
    <w:rsid w:val="69233320"/>
    <w:rsid w:val="692C572C"/>
    <w:rsid w:val="692E23BD"/>
    <w:rsid w:val="692F13B6"/>
    <w:rsid w:val="694D0207"/>
    <w:rsid w:val="6953595B"/>
    <w:rsid w:val="6965127B"/>
    <w:rsid w:val="69731BEA"/>
    <w:rsid w:val="69742FE3"/>
    <w:rsid w:val="697C4FC2"/>
    <w:rsid w:val="698807C9"/>
    <w:rsid w:val="69990F25"/>
    <w:rsid w:val="69991B4C"/>
    <w:rsid w:val="699A1BA3"/>
    <w:rsid w:val="69A00561"/>
    <w:rsid w:val="69A52C02"/>
    <w:rsid w:val="69B12712"/>
    <w:rsid w:val="69B33D95"/>
    <w:rsid w:val="69CA0F8C"/>
    <w:rsid w:val="69D837FB"/>
    <w:rsid w:val="69EB02CE"/>
    <w:rsid w:val="69FF6FDA"/>
    <w:rsid w:val="6A0960AB"/>
    <w:rsid w:val="6A0F06D4"/>
    <w:rsid w:val="6A1054EC"/>
    <w:rsid w:val="6A1A1272"/>
    <w:rsid w:val="6A1A1AF5"/>
    <w:rsid w:val="6A1D43F7"/>
    <w:rsid w:val="6A2E3D63"/>
    <w:rsid w:val="6A3657C1"/>
    <w:rsid w:val="6A3749C6"/>
    <w:rsid w:val="6A387872"/>
    <w:rsid w:val="6A415844"/>
    <w:rsid w:val="6A46722A"/>
    <w:rsid w:val="6A500F27"/>
    <w:rsid w:val="6A5D074D"/>
    <w:rsid w:val="6A5D2D7D"/>
    <w:rsid w:val="6A6073AA"/>
    <w:rsid w:val="6A6270FE"/>
    <w:rsid w:val="6A7B3DD8"/>
    <w:rsid w:val="6A815C41"/>
    <w:rsid w:val="6A8614A9"/>
    <w:rsid w:val="6A89565C"/>
    <w:rsid w:val="6A9D2601"/>
    <w:rsid w:val="6AA14535"/>
    <w:rsid w:val="6AA957F9"/>
    <w:rsid w:val="6AB51D8E"/>
    <w:rsid w:val="6AB565B2"/>
    <w:rsid w:val="6AB57FE0"/>
    <w:rsid w:val="6ABA73A5"/>
    <w:rsid w:val="6ABC22CD"/>
    <w:rsid w:val="6AC50223"/>
    <w:rsid w:val="6AC557E0"/>
    <w:rsid w:val="6ACE6C06"/>
    <w:rsid w:val="6ACF2E50"/>
    <w:rsid w:val="6AD24675"/>
    <w:rsid w:val="6AD466B8"/>
    <w:rsid w:val="6ADD1118"/>
    <w:rsid w:val="6AF26F9D"/>
    <w:rsid w:val="6B1A43ED"/>
    <w:rsid w:val="6B1C1D87"/>
    <w:rsid w:val="6B247D74"/>
    <w:rsid w:val="6B2807B2"/>
    <w:rsid w:val="6B2A17C2"/>
    <w:rsid w:val="6B317667"/>
    <w:rsid w:val="6B3656D1"/>
    <w:rsid w:val="6B3D5B12"/>
    <w:rsid w:val="6B4E1C34"/>
    <w:rsid w:val="6B4F5D3F"/>
    <w:rsid w:val="6B4F7286"/>
    <w:rsid w:val="6B547B01"/>
    <w:rsid w:val="6B5E2426"/>
    <w:rsid w:val="6B6F4633"/>
    <w:rsid w:val="6B7F47E0"/>
    <w:rsid w:val="6B857C2C"/>
    <w:rsid w:val="6B894F68"/>
    <w:rsid w:val="6B96396E"/>
    <w:rsid w:val="6B987059"/>
    <w:rsid w:val="6B9E312D"/>
    <w:rsid w:val="6B9E5430"/>
    <w:rsid w:val="6B9F5492"/>
    <w:rsid w:val="6BA57692"/>
    <w:rsid w:val="6BD12BF8"/>
    <w:rsid w:val="6BD85018"/>
    <w:rsid w:val="6BD8752D"/>
    <w:rsid w:val="6BD91D78"/>
    <w:rsid w:val="6BDB75D3"/>
    <w:rsid w:val="6BF6434E"/>
    <w:rsid w:val="6BF6440D"/>
    <w:rsid w:val="6C013F44"/>
    <w:rsid w:val="6C044D7B"/>
    <w:rsid w:val="6C104BA0"/>
    <w:rsid w:val="6C111246"/>
    <w:rsid w:val="6C11746E"/>
    <w:rsid w:val="6C187061"/>
    <w:rsid w:val="6C1B0D11"/>
    <w:rsid w:val="6C240F7A"/>
    <w:rsid w:val="6C327B3B"/>
    <w:rsid w:val="6C417103"/>
    <w:rsid w:val="6C445178"/>
    <w:rsid w:val="6C494D86"/>
    <w:rsid w:val="6C523420"/>
    <w:rsid w:val="6C5A6E28"/>
    <w:rsid w:val="6C5D58A2"/>
    <w:rsid w:val="6C7216FC"/>
    <w:rsid w:val="6C733EF9"/>
    <w:rsid w:val="6C735A5D"/>
    <w:rsid w:val="6C7D78FE"/>
    <w:rsid w:val="6C845EBC"/>
    <w:rsid w:val="6C8B2DA7"/>
    <w:rsid w:val="6C97436A"/>
    <w:rsid w:val="6C9A3CB2"/>
    <w:rsid w:val="6CAE6A95"/>
    <w:rsid w:val="6CAF143D"/>
    <w:rsid w:val="6CAF4EC5"/>
    <w:rsid w:val="6CB22A29"/>
    <w:rsid w:val="6CB56076"/>
    <w:rsid w:val="6CBB4530"/>
    <w:rsid w:val="6CC47CD8"/>
    <w:rsid w:val="6CC84688"/>
    <w:rsid w:val="6CC92A12"/>
    <w:rsid w:val="6CCD33BF"/>
    <w:rsid w:val="6CCE6288"/>
    <w:rsid w:val="6CD40BF2"/>
    <w:rsid w:val="6CDE737B"/>
    <w:rsid w:val="6CFF5543"/>
    <w:rsid w:val="6D1301DD"/>
    <w:rsid w:val="6D2154B9"/>
    <w:rsid w:val="6D264C17"/>
    <w:rsid w:val="6D276838"/>
    <w:rsid w:val="6D2A6A64"/>
    <w:rsid w:val="6D3C0545"/>
    <w:rsid w:val="6D433955"/>
    <w:rsid w:val="6D45564C"/>
    <w:rsid w:val="6D525822"/>
    <w:rsid w:val="6D525C42"/>
    <w:rsid w:val="6D631F76"/>
    <w:rsid w:val="6D765A12"/>
    <w:rsid w:val="6D773C20"/>
    <w:rsid w:val="6D897BB6"/>
    <w:rsid w:val="6D972776"/>
    <w:rsid w:val="6D995997"/>
    <w:rsid w:val="6D9C40BF"/>
    <w:rsid w:val="6DA86676"/>
    <w:rsid w:val="6DB602F7"/>
    <w:rsid w:val="6DB77BB8"/>
    <w:rsid w:val="6DBC435D"/>
    <w:rsid w:val="6DBC51E2"/>
    <w:rsid w:val="6DBE4C59"/>
    <w:rsid w:val="6DBE53FE"/>
    <w:rsid w:val="6DC85497"/>
    <w:rsid w:val="6DD903DC"/>
    <w:rsid w:val="6DE210EC"/>
    <w:rsid w:val="6DEE7A91"/>
    <w:rsid w:val="6DF13275"/>
    <w:rsid w:val="6DF57F8B"/>
    <w:rsid w:val="6DF92E7D"/>
    <w:rsid w:val="6DFE77D2"/>
    <w:rsid w:val="6DFF09A2"/>
    <w:rsid w:val="6DFF7772"/>
    <w:rsid w:val="6E142B25"/>
    <w:rsid w:val="6E174F53"/>
    <w:rsid w:val="6E1A0061"/>
    <w:rsid w:val="6E245261"/>
    <w:rsid w:val="6E341BBC"/>
    <w:rsid w:val="6E3432A6"/>
    <w:rsid w:val="6E3D0DA2"/>
    <w:rsid w:val="6E416BBC"/>
    <w:rsid w:val="6E492F1A"/>
    <w:rsid w:val="6E5D69C5"/>
    <w:rsid w:val="6E641B01"/>
    <w:rsid w:val="6E840154"/>
    <w:rsid w:val="6E922B12"/>
    <w:rsid w:val="6E9F322D"/>
    <w:rsid w:val="6EA3673C"/>
    <w:rsid w:val="6EA62AEE"/>
    <w:rsid w:val="6EB75EE7"/>
    <w:rsid w:val="6EBC36EB"/>
    <w:rsid w:val="6EBF31DC"/>
    <w:rsid w:val="6EC802E2"/>
    <w:rsid w:val="6EE26988"/>
    <w:rsid w:val="6EE3336E"/>
    <w:rsid w:val="6EE352C5"/>
    <w:rsid w:val="6EE90259"/>
    <w:rsid w:val="6EF2710D"/>
    <w:rsid w:val="6EF378A8"/>
    <w:rsid w:val="6EF50E73"/>
    <w:rsid w:val="6EFE1F56"/>
    <w:rsid w:val="6F03131A"/>
    <w:rsid w:val="6F0D2199"/>
    <w:rsid w:val="6F1572A0"/>
    <w:rsid w:val="6F1E194F"/>
    <w:rsid w:val="6F2614AD"/>
    <w:rsid w:val="6F26328D"/>
    <w:rsid w:val="6F2D45E9"/>
    <w:rsid w:val="6F321C00"/>
    <w:rsid w:val="6F3B17AA"/>
    <w:rsid w:val="6F434230"/>
    <w:rsid w:val="6F4D6341"/>
    <w:rsid w:val="6F4E0541"/>
    <w:rsid w:val="6F5953DE"/>
    <w:rsid w:val="6F5D4E25"/>
    <w:rsid w:val="6F655B31"/>
    <w:rsid w:val="6F6B6EC0"/>
    <w:rsid w:val="6F6D70DC"/>
    <w:rsid w:val="6F7452D3"/>
    <w:rsid w:val="6F7A2BE2"/>
    <w:rsid w:val="6F7B4CFB"/>
    <w:rsid w:val="6F857F81"/>
    <w:rsid w:val="6F906FA7"/>
    <w:rsid w:val="6F912DCA"/>
    <w:rsid w:val="6F9C7A67"/>
    <w:rsid w:val="6FA0300D"/>
    <w:rsid w:val="6FA80114"/>
    <w:rsid w:val="6FB80284"/>
    <w:rsid w:val="6FB865A9"/>
    <w:rsid w:val="6FC45F0E"/>
    <w:rsid w:val="6FD147A2"/>
    <w:rsid w:val="6FE5263C"/>
    <w:rsid w:val="6FE729EA"/>
    <w:rsid w:val="6FEA1A90"/>
    <w:rsid w:val="6FEC08D5"/>
    <w:rsid w:val="6FED782C"/>
    <w:rsid w:val="6FEE0B8C"/>
    <w:rsid w:val="6FF32A5A"/>
    <w:rsid w:val="6FFB46E7"/>
    <w:rsid w:val="700222FA"/>
    <w:rsid w:val="700417EE"/>
    <w:rsid w:val="700675E1"/>
    <w:rsid w:val="70095D9A"/>
    <w:rsid w:val="701D640C"/>
    <w:rsid w:val="702C7B22"/>
    <w:rsid w:val="703111AF"/>
    <w:rsid w:val="703C5F85"/>
    <w:rsid w:val="70480FAF"/>
    <w:rsid w:val="7048435A"/>
    <w:rsid w:val="704E6C17"/>
    <w:rsid w:val="705A66B1"/>
    <w:rsid w:val="705C33D8"/>
    <w:rsid w:val="705C3FD8"/>
    <w:rsid w:val="705F07D2"/>
    <w:rsid w:val="70624543"/>
    <w:rsid w:val="70673B2B"/>
    <w:rsid w:val="7080699B"/>
    <w:rsid w:val="7081151E"/>
    <w:rsid w:val="708B5660"/>
    <w:rsid w:val="70902D90"/>
    <w:rsid w:val="70A1703D"/>
    <w:rsid w:val="70A74C89"/>
    <w:rsid w:val="70B26E0A"/>
    <w:rsid w:val="70C0727B"/>
    <w:rsid w:val="70CC1BE0"/>
    <w:rsid w:val="70D00C51"/>
    <w:rsid w:val="70D94A29"/>
    <w:rsid w:val="70DC27C5"/>
    <w:rsid w:val="70EE693E"/>
    <w:rsid w:val="70EF25DB"/>
    <w:rsid w:val="70FA674D"/>
    <w:rsid w:val="7105643E"/>
    <w:rsid w:val="7105792C"/>
    <w:rsid w:val="71066EA0"/>
    <w:rsid w:val="71125845"/>
    <w:rsid w:val="71137C89"/>
    <w:rsid w:val="711710AD"/>
    <w:rsid w:val="71205AA6"/>
    <w:rsid w:val="71255146"/>
    <w:rsid w:val="7128150C"/>
    <w:rsid w:val="71283F8C"/>
    <w:rsid w:val="71297032"/>
    <w:rsid w:val="712B4B58"/>
    <w:rsid w:val="712E34B8"/>
    <w:rsid w:val="713006D6"/>
    <w:rsid w:val="713860BC"/>
    <w:rsid w:val="713954C7"/>
    <w:rsid w:val="713F7422"/>
    <w:rsid w:val="7146056A"/>
    <w:rsid w:val="715434E3"/>
    <w:rsid w:val="71566079"/>
    <w:rsid w:val="715B3690"/>
    <w:rsid w:val="716720DC"/>
    <w:rsid w:val="716D5171"/>
    <w:rsid w:val="71752277"/>
    <w:rsid w:val="71861266"/>
    <w:rsid w:val="71914536"/>
    <w:rsid w:val="71940698"/>
    <w:rsid w:val="71950224"/>
    <w:rsid w:val="71956476"/>
    <w:rsid w:val="71997D14"/>
    <w:rsid w:val="719E42DA"/>
    <w:rsid w:val="71AE2A0C"/>
    <w:rsid w:val="71AF12E6"/>
    <w:rsid w:val="71B21233"/>
    <w:rsid w:val="71BA7C8A"/>
    <w:rsid w:val="71BB4D18"/>
    <w:rsid w:val="71BB5EDC"/>
    <w:rsid w:val="71C01745"/>
    <w:rsid w:val="71CC00E9"/>
    <w:rsid w:val="71EC078C"/>
    <w:rsid w:val="71F36DCF"/>
    <w:rsid w:val="71F82BDB"/>
    <w:rsid w:val="71FE04BF"/>
    <w:rsid w:val="71FE6ED2"/>
    <w:rsid w:val="72062ED0"/>
    <w:rsid w:val="72223E5E"/>
    <w:rsid w:val="722825CE"/>
    <w:rsid w:val="722C6DDA"/>
    <w:rsid w:val="723C415D"/>
    <w:rsid w:val="72463F78"/>
    <w:rsid w:val="724A1C44"/>
    <w:rsid w:val="724A54B2"/>
    <w:rsid w:val="724B7FCF"/>
    <w:rsid w:val="72554BD0"/>
    <w:rsid w:val="7255700A"/>
    <w:rsid w:val="725E2D0C"/>
    <w:rsid w:val="72632E74"/>
    <w:rsid w:val="72712DDB"/>
    <w:rsid w:val="727E1D88"/>
    <w:rsid w:val="7283360D"/>
    <w:rsid w:val="728564EA"/>
    <w:rsid w:val="7295497F"/>
    <w:rsid w:val="729B5D0E"/>
    <w:rsid w:val="729D1E1B"/>
    <w:rsid w:val="729F135A"/>
    <w:rsid w:val="72A252EE"/>
    <w:rsid w:val="72A44572"/>
    <w:rsid w:val="72AC1B41"/>
    <w:rsid w:val="72AF2F29"/>
    <w:rsid w:val="72B53918"/>
    <w:rsid w:val="72B84BDF"/>
    <w:rsid w:val="72B85344"/>
    <w:rsid w:val="72C40DC1"/>
    <w:rsid w:val="72CF0C0E"/>
    <w:rsid w:val="72E90827"/>
    <w:rsid w:val="72E96E3C"/>
    <w:rsid w:val="72EE408F"/>
    <w:rsid w:val="72F76183"/>
    <w:rsid w:val="72F773E8"/>
    <w:rsid w:val="730E04B9"/>
    <w:rsid w:val="73155AC0"/>
    <w:rsid w:val="731651AB"/>
    <w:rsid w:val="731A6C33"/>
    <w:rsid w:val="731C0BFD"/>
    <w:rsid w:val="731F06ED"/>
    <w:rsid w:val="7335362D"/>
    <w:rsid w:val="73354ADE"/>
    <w:rsid w:val="733777E5"/>
    <w:rsid w:val="733C304D"/>
    <w:rsid w:val="73441F01"/>
    <w:rsid w:val="734B0C1B"/>
    <w:rsid w:val="734D53C8"/>
    <w:rsid w:val="735A23F1"/>
    <w:rsid w:val="736E1967"/>
    <w:rsid w:val="737138B7"/>
    <w:rsid w:val="73734595"/>
    <w:rsid w:val="737547B1"/>
    <w:rsid w:val="73770529"/>
    <w:rsid w:val="737D0343"/>
    <w:rsid w:val="738E0CC1"/>
    <w:rsid w:val="73903399"/>
    <w:rsid w:val="73943843"/>
    <w:rsid w:val="73953C72"/>
    <w:rsid w:val="7399049F"/>
    <w:rsid w:val="73AC1F1D"/>
    <w:rsid w:val="73BD688C"/>
    <w:rsid w:val="73BE077C"/>
    <w:rsid w:val="73C24834"/>
    <w:rsid w:val="73C756E1"/>
    <w:rsid w:val="73C80D84"/>
    <w:rsid w:val="73C848E1"/>
    <w:rsid w:val="73D04C01"/>
    <w:rsid w:val="73D4764C"/>
    <w:rsid w:val="73D72D76"/>
    <w:rsid w:val="73D7711D"/>
    <w:rsid w:val="73DB0AB8"/>
    <w:rsid w:val="73DE4104"/>
    <w:rsid w:val="73E5505E"/>
    <w:rsid w:val="73E55492"/>
    <w:rsid w:val="73E65287"/>
    <w:rsid w:val="740F0761"/>
    <w:rsid w:val="741144D9"/>
    <w:rsid w:val="74147B26"/>
    <w:rsid w:val="74180E4C"/>
    <w:rsid w:val="742B67EA"/>
    <w:rsid w:val="742D2028"/>
    <w:rsid w:val="743377D5"/>
    <w:rsid w:val="74363F40"/>
    <w:rsid w:val="743A0A62"/>
    <w:rsid w:val="743E62D0"/>
    <w:rsid w:val="744A3547"/>
    <w:rsid w:val="74561394"/>
    <w:rsid w:val="746F7452"/>
    <w:rsid w:val="7476258E"/>
    <w:rsid w:val="747E3EB2"/>
    <w:rsid w:val="747F49BC"/>
    <w:rsid w:val="749660FA"/>
    <w:rsid w:val="749A6E70"/>
    <w:rsid w:val="749C26E1"/>
    <w:rsid w:val="749F4396"/>
    <w:rsid w:val="74A013B9"/>
    <w:rsid w:val="74A34C3F"/>
    <w:rsid w:val="74AE1D28"/>
    <w:rsid w:val="74B01106"/>
    <w:rsid w:val="74BD1F6B"/>
    <w:rsid w:val="74E27C24"/>
    <w:rsid w:val="74F00593"/>
    <w:rsid w:val="74FF07D6"/>
    <w:rsid w:val="75091655"/>
    <w:rsid w:val="75107350"/>
    <w:rsid w:val="75172863"/>
    <w:rsid w:val="75175B20"/>
    <w:rsid w:val="7517696E"/>
    <w:rsid w:val="751C1388"/>
    <w:rsid w:val="752B15CB"/>
    <w:rsid w:val="752D4797"/>
    <w:rsid w:val="75330C7D"/>
    <w:rsid w:val="753541F8"/>
    <w:rsid w:val="75383CE8"/>
    <w:rsid w:val="7544443B"/>
    <w:rsid w:val="75614FED"/>
    <w:rsid w:val="756529F0"/>
    <w:rsid w:val="75662603"/>
    <w:rsid w:val="7566419B"/>
    <w:rsid w:val="75675831"/>
    <w:rsid w:val="756F018E"/>
    <w:rsid w:val="7577487F"/>
    <w:rsid w:val="758415F2"/>
    <w:rsid w:val="758D193E"/>
    <w:rsid w:val="759158D1"/>
    <w:rsid w:val="759251A6"/>
    <w:rsid w:val="759544F0"/>
    <w:rsid w:val="75994786"/>
    <w:rsid w:val="75995B1A"/>
    <w:rsid w:val="759B0171"/>
    <w:rsid w:val="75A97469"/>
    <w:rsid w:val="75AB6FD4"/>
    <w:rsid w:val="75BA46FD"/>
    <w:rsid w:val="75BC66C7"/>
    <w:rsid w:val="75D67789"/>
    <w:rsid w:val="75E33C54"/>
    <w:rsid w:val="75E55C1E"/>
    <w:rsid w:val="75E86FA3"/>
    <w:rsid w:val="75EB1A91"/>
    <w:rsid w:val="75F30711"/>
    <w:rsid w:val="76083D29"/>
    <w:rsid w:val="760F1356"/>
    <w:rsid w:val="76103620"/>
    <w:rsid w:val="76116A13"/>
    <w:rsid w:val="7634037B"/>
    <w:rsid w:val="76401532"/>
    <w:rsid w:val="76500BBD"/>
    <w:rsid w:val="765362CF"/>
    <w:rsid w:val="76544B51"/>
    <w:rsid w:val="76562678"/>
    <w:rsid w:val="765B1A3C"/>
    <w:rsid w:val="765B7C8E"/>
    <w:rsid w:val="765E32DA"/>
    <w:rsid w:val="765F79FA"/>
    <w:rsid w:val="76607052"/>
    <w:rsid w:val="7671300D"/>
    <w:rsid w:val="7677258B"/>
    <w:rsid w:val="76796366"/>
    <w:rsid w:val="767E397C"/>
    <w:rsid w:val="768858BC"/>
    <w:rsid w:val="76982C90"/>
    <w:rsid w:val="769870F8"/>
    <w:rsid w:val="76A07D97"/>
    <w:rsid w:val="76A1257D"/>
    <w:rsid w:val="76A5715B"/>
    <w:rsid w:val="76A809F9"/>
    <w:rsid w:val="76A9682B"/>
    <w:rsid w:val="76AC673B"/>
    <w:rsid w:val="76B26CEA"/>
    <w:rsid w:val="76BD6253"/>
    <w:rsid w:val="76C3703A"/>
    <w:rsid w:val="76CA6BC2"/>
    <w:rsid w:val="76D26071"/>
    <w:rsid w:val="76D80E6D"/>
    <w:rsid w:val="76E00193"/>
    <w:rsid w:val="76E42806"/>
    <w:rsid w:val="76FF416C"/>
    <w:rsid w:val="77004391"/>
    <w:rsid w:val="770110A1"/>
    <w:rsid w:val="77071BC4"/>
    <w:rsid w:val="77075720"/>
    <w:rsid w:val="770E72EA"/>
    <w:rsid w:val="771D4F43"/>
    <w:rsid w:val="772938E8"/>
    <w:rsid w:val="772B00A8"/>
    <w:rsid w:val="772C388C"/>
    <w:rsid w:val="77304C77"/>
    <w:rsid w:val="77381D7D"/>
    <w:rsid w:val="77390DE7"/>
    <w:rsid w:val="773B361B"/>
    <w:rsid w:val="773D7394"/>
    <w:rsid w:val="775223C5"/>
    <w:rsid w:val="77661801"/>
    <w:rsid w:val="77672662"/>
    <w:rsid w:val="777C69AC"/>
    <w:rsid w:val="777D6AC4"/>
    <w:rsid w:val="7783696E"/>
    <w:rsid w:val="77862AE9"/>
    <w:rsid w:val="779276DF"/>
    <w:rsid w:val="77955421"/>
    <w:rsid w:val="77964802"/>
    <w:rsid w:val="779C0BBA"/>
    <w:rsid w:val="779C5070"/>
    <w:rsid w:val="77AB69F3"/>
    <w:rsid w:val="77AD4519"/>
    <w:rsid w:val="77B868EE"/>
    <w:rsid w:val="77C3131B"/>
    <w:rsid w:val="77C35865"/>
    <w:rsid w:val="77C5288E"/>
    <w:rsid w:val="77C73DA6"/>
    <w:rsid w:val="77C75B25"/>
    <w:rsid w:val="77D3069E"/>
    <w:rsid w:val="77D53A70"/>
    <w:rsid w:val="77DB72D8"/>
    <w:rsid w:val="77E00D0A"/>
    <w:rsid w:val="77E854D1"/>
    <w:rsid w:val="77EB5E07"/>
    <w:rsid w:val="77EF68E0"/>
    <w:rsid w:val="78186359"/>
    <w:rsid w:val="781E0F73"/>
    <w:rsid w:val="782642CC"/>
    <w:rsid w:val="7826607A"/>
    <w:rsid w:val="782D5768"/>
    <w:rsid w:val="783267CC"/>
    <w:rsid w:val="783764D9"/>
    <w:rsid w:val="783D669C"/>
    <w:rsid w:val="7840713B"/>
    <w:rsid w:val="7845776E"/>
    <w:rsid w:val="784A7FBA"/>
    <w:rsid w:val="78591FAB"/>
    <w:rsid w:val="785D5F3F"/>
    <w:rsid w:val="786C6182"/>
    <w:rsid w:val="786F4218"/>
    <w:rsid w:val="78730E6C"/>
    <w:rsid w:val="788220A2"/>
    <w:rsid w:val="7883171E"/>
    <w:rsid w:val="78857244"/>
    <w:rsid w:val="788D03E0"/>
    <w:rsid w:val="78923778"/>
    <w:rsid w:val="789254BD"/>
    <w:rsid w:val="7899684C"/>
    <w:rsid w:val="78A81016"/>
    <w:rsid w:val="78AA6DDB"/>
    <w:rsid w:val="78B06066"/>
    <w:rsid w:val="78CF226D"/>
    <w:rsid w:val="78F63C9E"/>
    <w:rsid w:val="78F72A2C"/>
    <w:rsid w:val="790E5E55"/>
    <w:rsid w:val="7928774A"/>
    <w:rsid w:val="792D4671"/>
    <w:rsid w:val="792E3438"/>
    <w:rsid w:val="79440AEE"/>
    <w:rsid w:val="79507852"/>
    <w:rsid w:val="7951722A"/>
    <w:rsid w:val="79585303"/>
    <w:rsid w:val="795B7F6F"/>
    <w:rsid w:val="795C0643"/>
    <w:rsid w:val="79647F07"/>
    <w:rsid w:val="796504B8"/>
    <w:rsid w:val="79650D1A"/>
    <w:rsid w:val="796A42B2"/>
    <w:rsid w:val="796F62A7"/>
    <w:rsid w:val="79807ECB"/>
    <w:rsid w:val="79817A0B"/>
    <w:rsid w:val="799269C4"/>
    <w:rsid w:val="7996400C"/>
    <w:rsid w:val="799871F1"/>
    <w:rsid w:val="79A90AAA"/>
    <w:rsid w:val="79B57F05"/>
    <w:rsid w:val="79B854F0"/>
    <w:rsid w:val="79BC5C65"/>
    <w:rsid w:val="79BD656A"/>
    <w:rsid w:val="79C73FB8"/>
    <w:rsid w:val="79C773E8"/>
    <w:rsid w:val="79D96796"/>
    <w:rsid w:val="79E16FB5"/>
    <w:rsid w:val="79EE177F"/>
    <w:rsid w:val="79F27BDC"/>
    <w:rsid w:val="79F53F55"/>
    <w:rsid w:val="7A04001C"/>
    <w:rsid w:val="7A2E2B01"/>
    <w:rsid w:val="7A3727C0"/>
    <w:rsid w:val="7A3A392F"/>
    <w:rsid w:val="7A410F49"/>
    <w:rsid w:val="7A530E81"/>
    <w:rsid w:val="7A7107CD"/>
    <w:rsid w:val="7A7632E8"/>
    <w:rsid w:val="7A85352B"/>
    <w:rsid w:val="7A911ED0"/>
    <w:rsid w:val="7A980FBD"/>
    <w:rsid w:val="7A9A7D62"/>
    <w:rsid w:val="7A9B2D4F"/>
    <w:rsid w:val="7A9C2C8F"/>
    <w:rsid w:val="7ABA138E"/>
    <w:rsid w:val="7AC73B44"/>
    <w:rsid w:val="7AD72F66"/>
    <w:rsid w:val="7AD9617E"/>
    <w:rsid w:val="7ADC391F"/>
    <w:rsid w:val="7AEC35AA"/>
    <w:rsid w:val="7AF05A2F"/>
    <w:rsid w:val="7AFF1392"/>
    <w:rsid w:val="7B052AC1"/>
    <w:rsid w:val="7B054DBB"/>
    <w:rsid w:val="7B085423"/>
    <w:rsid w:val="7B095F0A"/>
    <w:rsid w:val="7B114DBF"/>
    <w:rsid w:val="7B1C2EF5"/>
    <w:rsid w:val="7B1D161A"/>
    <w:rsid w:val="7B1E6D01"/>
    <w:rsid w:val="7B227E20"/>
    <w:rsid w:val="7B2F3497"/>
    <w:rsid w:val="7B33436C"/>
    <w:rsid w:val="7B3E36DA"/>
    <w:rsid w:val="7B446F42"/>
    <w:rsid w:val="7B51340D"/>
    <w:rsid w:val="7B5E0BC9"/>
    <w:rsid w:val="7B5F1FCE"/>
    <w:rsid w:val="7B705F89"/>
    <w:rsid w:val="7B7D0FA4"/>
    <w:rsid w:val="7B81088F"/>
    <w:rsid w:val="7B8D624E"/>
    <w:rsid w:val="7B8E01BE"/>
    <w:rsid w:val="7B91118C"/>
    <w:rsid w:val="7B98103C"/>
    <w:rsid w:val="7B9854E0"/>
    <w:rsid w:val="7B9E6A4C"/>
    <w:rsid w:val="7BA14395"/>
    <w:rsid w:val="7BA439AD"/>
    <w:rsid w:val="7BA9149B"/>
    <w:rsid w:val="7BA94FF8"/>
    <w:rsid w:val="7BAE6AB2"/>
    <w:rsid w:val="7BAE7485"/>
    <w:rsid w:val="7BC02341"/>
    <w:rsid w:val="7BCA1F0C"/>
    <w:rsid w:val="7BCD6AEE"/>
    <w:rsid w:val="7BCF4821"/>
    <w:rsid w:val="7BE718A5"/>
    <w:rsid w:val="7BEE649E"/>
    <w:rsid w:val="7BF24277"/>
    <w:rsid w:val="7BF42A6A"/>
    <w:rsid w:val="7C0E7550"/>
    <w:rsid w:val="7C10151B"/>
    <w:rsid w:val="7C1508DF"/>
    <w:rsid w:val="7C1C4BBB"/>
    <w:rsid w:val="7C312DEF"/>
    <w:rsid w:val="7C321491"/>
    <w:rsid w:val="7C4000D4"/>
    <w:rsid w:val="7C484810"/>
    <w:rsid w:val="7C492337"/>
    <w:rsid w:val="7C5B09E8"/>
    <w:rsid w:val="7C5E5DE2"/>
    <w:rsid w:val="7C6224D5"/>
    <w:rsid w:val="7C697335"/>
    <w:rsid w:val="7C6B2B4A"/>
    <w:rsid w:val="7C6D48B2"/>
    <w:rsid w:val="7C9712F4"/>
    <w:rsid w:val="7C9B5288"/>
    <w:rsid w:val="7C9E6B26"/>
    <w:rsid w:val="7CA603F1"/>
    <w:rsid w:val="7CA91F9A"/>
    <w:rsid w:val="7CB77BE8"/>
    <w:rsid w:val="7CBE0F77"/>
    <w:rsid w:val="7CC131A3"/>
    <w:rsid w:val="7CC45699"/>
    <w:rsid w:val="7CC83BA3"/>
    <w:rsid w:val="7CD6707B"/>
    <w:rsid w:val="7CE01C7B"/>
    <w:rsid w:val="7CE1230D"/>
    <w:rsid w:val="7CE603A1"/>
    <w:rsid w:val="7CE7441A"/>
    <w:rsid w:val="7CE84E6B"/>
    <w:rsid w:val="7CE94E84"/>
    <w:rsid w:val="7CEC060B"/>
    <w:rsid w:val="7CF43C54"/>
    <w:rsid w:val="7CFE75C5"/>
    <w:rsid w:val="7D162B61"/>
    <w:rsid w:val="7D2A03BA"/>
    <w:rsid w:val="7D2C7C8E"/>
    <w:rsid w:val="7D407BDD"/>
    <w:rsid w:val="7D447373"/>
    <w:rsid w:val="7D4B3116"/>
    <w:rsid w:val="7D537911"/>
    <w:rsid w:val="7D5416D3"/>
    <w:rsid w:val="7D592A4D"/>
    <w:rsid w:val="7D610964"/>
    <w:rsid w:val="7D6231D0"/>
    <w:rsid w:val="7D6D5E19"/>
    <w:rsid w:val="7D6E02A7"/>
    <w:rsid w:val="7D777D4E"/>
    <w:rsid w:val="7D7A2CE6"/>
    <w:rsid w:val="7D7C3B84"/>
    <w:rsid w:val="7D7F24B4"/>
    <w:rsid w:val="7D8111F7"/>
    <w:rsid w:val="7D8A21D7"/>
    <w:rsid w:val="7D977519"/>
    <w:rsid w:val="7DA22646"/>
    <w:rsid w:val="7DAD53CB"/>
    <w:rsid w:val="7DAE4B47"/>
    <w:rsid w:val="7DB71E82"/>
    <w:rsid w:val="7DBA5E29"/>
    <w:rsid w:val="7DC0313C"/>
    <w:rsid w:val="7DC84D0D"/>
    <w:rsid w:val="7DCA70CB"/>
    <w:rsid w:val="7DCF5C2C"/>
    <w:rsid w:val="7DD13FA4"/>
    <w:rsid w:val="7DD2398B"/>
    <w:rsid w:val="7DDF11A4"/>
    <w:rsid w:val="7DE92023"/>
    <w:rsid w:val="7DF033B2"/>
    <w:rsid w:val="7DF10ED8"/>
    <w:rsid w:val="7DF6029C"/>
    <w:rsid w:val="7DF93D70"/>
    <w:rsid w:val="7DFC1D56"/>
    <w:rsid w:val="7E0473AC"/>
    <w:rsid w:val="7E0F68F2"/>
    <w:rsid w:val="7E152E18"/>
    <w:rsid w:val="7E18635A"/>
    <w:rsid w:val="7E1B3C67"/>
    <w:rsid w:val="7E1C38B3"/>
    <w:rsid w:val="7E204067"/>
    <w:rsid w:val="7E3E236F"/>
    <w:rsid w:val="7E490D14"/>
    <w:rsid w:val="7E4B05E8"/>
    <w:rsid w:val="7E505BFE"/>
    <w:rsid w:val="7E527BC8"/>
    <w:rsid w:val="7E60271C"/>
    <w:rsid w:val="7E6B33E3"/>
    <w:rsid w:val="7E6F077A"/>
    <w:rsid w:val="7E801E40"/>
    <w:rsid w:val="7E837B9F"/>
    <w:rsid w:val="7E977CD1"/>
    <w:rsid w:val="7E9B1E35"/>
    <w:rsid w:val="7E9D794F"/>
    <w:rsid w:val="7EA76302"/>
    <w:rsid w:val="7EB41633"/>
    <w:rsid w:val="7EB75C7D"/>
    <w:rsid w:val="7ECF009E"/>
    <w:rsid w:val="7EE527EB"/>
    <w:rsid w:val="7EF232A2"/>
    <w:rsid w:val="7EF50554"/>
    <w:rsid w:val="7F005876"/>
    <w:rsid w:val="7F013299"/>
    <w:rsid w:val="7F08354F"/>
    <w:rsid w:val="7F0D1D41"/>
    <w:rsid w:val="7F1135E0"/>
    <w:rsid w:val="7F1910AE"/>
    <w:rsid w:val="7F197E2C"/>
    <w:rsid w:val="7F286B7B"/>
    <w:rsid w:val="7F2968FC"/>
    <w:rsid w:val="7F2A6EA2"/>
    <w:rsid w:val="7F3177DE"/>
    <w:rsid w:val="7F32561D"/>
    <w:rsid w:val="7F457640"/>
    <w:rsid w:val="7F5C7FBE"/>
    <w:rsid w:val="7F631B2A"/>
    <w:rsid w:val="7F676370"/>
    <w:rsid w:val="7F6851CA"/>
    <w:rsid w:val="7F6B2F9F"/>
    <w:rsid w:val="7F780BE5"/>
    <w:rsid w:val="7F7B314F"/>
    <w:rsid w:val="7F825E3C"/>
    <w:rsid w:val="7F924AA1"/>
    <w:rsid w:val="7FA472B0"/>
    <w:rsid w:val="7FB34697"/>
    <w:rsid w:val="7FC05570"/>
    <w:rsid w:val="7FC6384C"/>
    <w:rsid w:val="7FD12D6F"/>
    <w:rsid w:val="7FD8234F"/>
    <w:rsid w:val="7FDF548C"/>
    <w:rsid w:val="7FEC5DFB"/>
    <w:rsid w:val="7FF07A46"/>
    <w:rsid w:val="7FF52F01"/>
    <w:rsid w:val="7FF64A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99" w:semiHidden="0"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nhideWhenUsed="0" w:uiPriority="0"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wordWrap w:val="0"/>
      <w:spacing w:line="360" w:lineRule="auto"/>
      <w:ind w:firstLine="643" w:firstLineChars="200"/>
      <w:jc w:val="both"/>
    </w:pPr>
    <w:rPr>
      <w:rFonts w:ascii="宋体" w:hAnsi="宋体" w:eastAsia="宋体" w:cs="宋体"/>
      <w:kern w:val="2"/>
      <w:sz w:val="24"/>
      <w:szCs w:val="24"/>
      <w:lang w:val="en-US" w:eastAsia="zh-CN" w:bidi="ar-SA"/>
    </w:rPr>
  </w:style>
  <w:style w:type="paragraph" w:styleId="5">
    <w:name w:val="heading 1"/>
    <w:basedOn w:val="1"/>
    <w:next w:val="1"/>
    <w:link w:val="20"/>
    <w:autoRedefine/>
    <w:qFormat/>
    <w:uiPriority w:val="9"/>
    <w:pPr>
      <w:keepNext/>
      <w:keepLines/>
      <w:spacing w:line="360" w:lineRule="auto"/>
      <w:ind w:firstLine="0" w:firstLineChars="0"/>
      <w:jc w:val="center"/>
      <w:outlineLvl w:val="0"/>
    </w:pPr>
    <w:rPr>
      <w:rFonts w:ascii="宋体" w:hAnsi="宋体" w:eastAsia="宋体"/>
      <w:b/>
      <w:bCs/>
      <w:kern w:val="44"/>
      <w:sz w:val="32"/>
      <w:szCs w:val="32"/>
    </w:rPr>
  </w:style>
  <w:style w:type="paragraph" w:styleId="6">
    <w:name w:val="heading 2"/>
    <w:basedOn w:val="1"/>
    <w:next w:val="1"/>
    <w:link w:val="21"/>
    <w:autoRedefine/>
    <w:unhideWhenUsed/>
    <w:qFormat/>
    <w:uiPriority w:val="9"/>
    <w:pPr>
      <w:keepNext w:val="0"/>
      <w:keepLines w:val="0"/>
      <w:spacing w:line="360" w:lineRule="auto"/>
      <w:ind w:firstLine="643" w:firstLineChars="200"/>
      <w:jc w:val="left"/>
      <w:outlineLvl w:val="1"/>
    </w:pPr>
    <w:rPr>
      <w:b/>
      <w:bCs/>
    </w:rPr>
  </w:style>
  <w:style w:type="paragraph" w:styleId="7">
    <w:name w:val="heading 3"/>
    <w:basedOn w:val="1"/>
    <w:next w:val="1"/>
    <w:autoRedefine/>
    <w:unhideWhenUsed/>
    <w:qFormat/>
    <w:uiPriority w:val="9"/>
    <w:pPr>
      <w:keepNext w:val="0"/>
      <w:keepLines w:val="0"/>
      <w:spacing w:line="360" w:lineRule="auto"/>
      <w:ind w:firstLine="0" w:firstLineChars="0"/>
      <w:jc w:val="center"/>
      <w:outlineLvl w:val="2"/>
    </w:pPr>
    <w:rPr>
      <w:b/>
      <w:bCs/>
    </w:rPr>
  </w:style>
  <w:style w:type="paragraph" w:styleId="8">
    <w:name w:val="heading 4"/>
    <w:basedOn w:val="1"/>
    <w:next w:val="1"/>
    <w:autoRedefine/>
    <w:unhideWhenUsed/>
    <w:qFormat/>
    <w:uiPriority w:val="9"/>
    <w:pPr>
      <w:keepNext w:val="0"/>
      <w:keepLines w:val="0"/>
      <w:wordWrap w:val="0"/>
      <w:spacing w:beforeLines="0" w:beforeAutospacing="0" w:afterLines="0" w:afterAutospacing="0" w:line="360" w:lineRule="auto"/>
      <w:ind w:firstLine="0" w:firstLineChars="0"/>
      <w:jc w:val="left"/>
      <w:outlineLvl w:val="3"/>
    </w:pPr>
    <w:rPr>
      <w:rFonts w:ascii="宋体" w:hAnsi="宋体" w:eastAsia="宋体"/>
      <w:b/>
      <w:bCs/>
      <w:sz w:val="24"/>
      <w:szCs w:val="24"/>
    </w:rPr>
  </w:style>
  <w:style w:type="paragraph" w:styleId="9">
    <w:name w:val="heading 5"/>
    <w:basedOn w:val="1"/>
    <w:next w:val="1"/>
    <w:autoRedefine/>
    <w:unhideWhenUsed/>
    <w:qFormat/>
    <w:uiPriority w:val="9"/>
    <w:pPr>
      <w:keepNext/>
      <w:keepLines/>
      <w:numPr>
        <w:ilvl w:val="4"/>
        <w:numId w:val="1"/>
      </w:numPr>
      <w:spacing w:beforeLines="0" w:beforeAutospacing="0" w:afterLines="0" w:afterAutospacing="0" w:line="560" w:lineRule="exact"/>
      <w:ind w:left="1008" w:hanging="1008" w:firstLineChars="0"/>
      <w:jc w:val="left"/>
      <w:outlineLvl w:val="4"/>
    </w:pPr>
    <w:rPr>
      <w:rFonts w:ascii="仿宋" w:hAnsi="仿宋" w:eastAsia="仿宋" w:cs="仿宋"/>
      <w:b/>
      <w:bCs/>
      <w:sz w:val="30"/>
      <w:szCs w:val="30"/>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jc w:val="left"/>
    </w:pPr>
    <w:rPr>
      <w:rFonts w:ascii="Calibri" w:hAnsi="Calibri"/>
      <w:lang w:eastAsia="en-US" w:bidi="en-US"/>
    </w:rPr>
  </w:style>
  <w:style w:type="paragraph" w:styleId="3">
    <w:name w:val="Body Text Indent"/>
    <w:basedOn w:val="1"/>
    <w:next w:val="4"/>
    <w:semiHidden/>
    <w:unhideWhenUsed/>
    <w:qFormat/>
    <w:uiPriority w:val="99"/>
    <w:pPr>
      <w:spacing w:after="120"/>
      <w:ind w:left="420" w:leftChars="200"/>
    </w:pPr>
  </w:style>
  <w:style w:type="paragraph" w:customStyle="1" w:styleId="4">
    <w:name w:val="样式 标题 1一级标题 + 段前: 0.5 行 段后: 0.5 行"/>
    <w:basedOn w:val="5"/>
    <w:qFormat/>
    <w:uiPriority w:val="99"/>
    <w:pPr>
      <w:spacing w:line="320" w:lineRule="exact"/>
      <w:outlineLvl w:val="9"/>
    </w:pPr>
    <w:rPr>
      <w:spacing w:val="-6"/>
      <w:sz w:val="21"/>
      <w:szCs w:val="21"/>
    </w:rPr>
  </w:style>
  <w:style w:type="paragraph" w:styleId="10">
    <w:name w:val="annotation text"/>
    <w:basedOn w:val="1"/>
    <w:autoRedefine/>
    <w:qFormat/>
    <w:uiPriority w:val="0"/>
    <w:pPr>
      <w:jc w:val="left"/>
    </w:pPr>
  </w:style>
  <w:style w:type="paragraph" w:styleId="11">
    <w:name w:val="Body Text"/>
    <w:basedOn w:val="1"/>
    <w:next w:val="12"/>
    <w:autoRedefine/>
    <w:qFormat/>
    <w:uiPriority w:val="0"/>
    <w:pPr>
      <w:spacing w:after="120"/>
    </w:pPr>
    <w:rPr>
      <w:kern w:val="0"/>
      <w:sz w:val="24"/>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Plain Text"/>
    <w:basedOn w:val="1"/>
    <w:autoRedefine/>
    <w:qFormat/>
    <w:uiPriority w:val="0"/>
    <w:pPr>
      <w:autoSpaceDE w:val="0"/>
      <w:autoSpaceDN w:val="0"/>
      <w:adjustRightInd w:val="0"/>
    </w:pPr>
    <w:rPr>
      <w:rFonts w:ascii="宋体" w:hAnsi="Tms Rmn"/>
      <w:kern w:val="0"/>
      <w:szCs w:val="20"/>
    </w:rPr>
  </w:style>
  <w:style w:type="paragraph" w:styleId="14">
    <w:name w:val="footer"/>
    <w:basedOn w:val="1"/>
    <w:autoRedefine/>
    <w:qFormat/>
    <w:uiPriority w:val="0"/>
    <w:pPr>
      <w:tabs>
        <w:tab w:val="center" w:pos="4153"/>
        <w:tab w:val="right" w:pos="8306"/>
      </w:tabs>
      <w:snapToGrid w:val="0"/>
      <w:spacing w:line="400" w:lineRule="exact"/>
      <w:ind w:firstLine="0" w:firstLineChars="0"/>
      <w:jc w:val="center"/>
    </w:pPr>
    <w:rPr>
      <w:sz w:val="18"/>
      <w:szCs w:val="18"/>
    </w:rPr>
  </w:style>
  <w:style w:type="paragraph" w:styleId="15">
    <w:name w:val="Body Text 2"/>
    <w:basedOn w:val="1"/>
    <w:autoRedefine/>
    <w:qFormat/>
    <w:uiPriority w:val="99"/>
    <w:pPr>
      <w:spacing w:after="120" w:line="480" w:lineRule="auto"/>
    </w:pPr>
  </w:style>
  <w:style w:type="paragraph" w:styleId="16">
    <w:name w:val="Title"/>
    <w:basedOn w:val="1"/>
    <w:next w:val="1"/>
    <w:autoRedefine/>
    <w:qFormat/>
    <w:uiPriority w:val="10"/>
    <w:pPr>
      <w:spacing w:before="240" w:after="60"/>
      <w:jc w:val="center"/>
      <w:outlineLvl w:val="0"/>
    </w:pPr>
    <w:rPr>
      <w:rFonts w:ascii="Cambria" w:hAnsi="Cambria"/>
      <w:b/>
      <w:bCs/>
      <w:sz w:val="32"/>
      <w:szCs w:val="32"/>
    </w:rPr>
  </w:style>
  <w:style w:type="table" w:styleId="18">
    <w:name w:val="Table Grid"/>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标题 1 Char"/>
    <w:basedOn w:val="19"/>
    <w:link w:val="5"/>
    <w:autoRedefine/>
    <w:qFormat/>
    <w:uiPriority w:val="9"/>
    <w:rPr>
      <w:rFonts w:ascii="宋体" w:hAnsi="宋体" w:eastAsia="宋体" w:cs="宋体"/>
      <w:b/>
      <w:bCs/>
      <w:kern w:val="44"/>
      <w:sz w:val="32"/>
      <w:szCs w:val="32"/>
    </w:rPr>
  </w:style>
  <w:style w:type="character" w:customStyle="1" w:styleId="21">
    <w:name w:val="标题 2 Char"/>
    <w:basedOn w:val="19"/>
    <w:link w:val="6"/>
    <w:autoRedefine/>
    <w:qFormat/>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15A051-0F89-4A90-B808-0BB09459FE7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671</Words>
  <Characters>744</Characters>
  <Lines>167</Lines>
  <Paragraphs>47</Paragraphs>
  <TotalTime>29</TotalTime>
  <ScaleCrop>false</ScaleCrop>
  <LinksUpToDate>false</LinksUpToDate>
  <CharactersWithSpaces>746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2020-09-22T09:00:00Z</dcterms:created>
  <dc:creator>NTKO</dc:creator>
  <cp:lastModifiedBy>草菇</cp:lastModifiedBy>
  <cp:lastPrinted>2023-05-23T07:07:00Z</cp:lastPrinted>
  <dcterms:modified xsi:type="dcterms:W3CDTF">2025-04-02T02:31:03Z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11A322B719CC449B8A386D63C589DEF4_13</vt:lpwstr>
  </property>
  <property fmtid="{D5CDD505-2E9C-101B-9397-08002B2CF9AE}" pid="4" name="KSOTemplateDocerSaveRecord">
    <vt:lpwstr>eyJoZGlkIjoiYzE4YjEzMzY5NWY1MTliODhhN2NlMTNkZDI3MDUzNzIiLCJ1c2VySWQiOiIzODY0MjQ1NTUifQ==</vt:lpwstr>
  </property>
</Properties>
</file>